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Grigliatabella"/>
        <w:tblW w:w="0" w:type="auto"/>
        <w:tblLayout w:type="fixed"/>
        <w:tblLook w:val="04A0"/>
      </w:tblPr>
      <w:tblGrid>
        <w:gridCol w:w="534"/>
        <w:gridCol w:w="26"/>
        <w:gridCol w:w="8025"/>
        <w:gridCol w:w="1269"/>
      </w:tblGrid>
      <w:tr w:rsidR="00AA4662" w:rsidTr="00AA4662">
        <w:trPr>
          <w:trHeight w:val="523"/>
        </w:trPr>
        <w:tc>
          <w:tcPr>
            <w:tcW w:w="9854" w:type="dxa"/>
            <w:gridSpan w:val="4"/>
            <w:shd w:val="clear" w:color="auto" w:fill="BFBFBF" w:themeFill="background1" w:themeFillShade="BF"/>
            <w:vAlign w:val="center"/>
          </w:tcPr>
          <w:p w:rsidR="00AA4662" w:rsidRPr="00AA4662" w:rsidRDefault="00AA4662" w:rsidP="00AA4662">
            <w:pPr>
              <w:shd w:val="clear" w:color="auto" w:fill="BFBFBF" w:themeFill="background1" w:themeFillShade="BF"/>
              <w:jc w:val="center"/>
              <w:textAlignment w:val="baseline"/>
              <w:rPr>
                <w:rFonts w:ascii="Calibri" w:eastAsia="Times New Roman" w:hAnsi="Calibri" w:cs="Calibri"/>
                <w:b/>
                <w:color w:val="000000"/>
                <w:sz w:val="24"/>
                <w:szCs w:val="24"/>
                <w:lang w:eastAsia="it-IT"/>
              </w:rPr>
            </w:pPr>
            <w:r w:rsidRPr="00AA4662">
              <w:rPr>
                <w:rFonts w:ascii="Calibri" w:eastAsia="Times New Roman" w:hAnsi="Calibri" w:cs="Calibri"/>
                <w:b/>
                <w:color w:val="000000"/>
                <w:sz w:val="24"/>
                <w:szCs w:val="24"/>
                <w:lang w:eastAsia="it-IT"/>
              </w:rPr>
              <w:t>QUADRO ECONOMICO</w:t>
            </w:r>
          </w:p>
          <w:p w:rsidR="00AA4662" w:rsidRDefault="00AA4662" w:rsidP="00AA4662">
            <w:pPr>
              <w:shd w:val="clear" w:color="auto" w:fill="BFBFBF" w:themeFill="background1" w:themeFillShade="BF"/>
              <w:jc w:val="center"/>
              <w:textAlignment w:val="baseline"/>
              <w:rPr>
                <w:rFonts w:ascii="Calibri" w:eastAsia="Times New Roman" w:hAnsi="Calibri" w:cs="Calibri"/>
                <w:b/>
                <w:color w:val="000000"/>
                <w:sz w:val="24"/>
                <w:szCs w:val="24"/>
                <w:lang w:eastAsia="it-IT"/>
              </w:rPr>
            </w:pPr>
            <w:r w:rsidRPr="00AA4662">
              <w:rPr>
                <w:rFonts w:ascii="Calibri" w:eastAsia="Times New Roman" w:hAnsi="Calibri" w:cs="Calibri"/>
                <w:b/>
                <w:color w:val="000000"/>
                <w:sz w:val="24"/>
                <w:szCs w:val="24"/>
                <w:lang w:eastAsia="it-IT"/>
              </w:rPr>
              <w:t xml:space="preserve">Ex art. 5 All. I.7 </w:t>
            </w:r>
            <w:proofErr w:type="spellStart"/>
            <w:r w:rsidRPr="00AA4662">
              <w:rPr>
                <w:rFonts w:ascii="Calibri" w:eastAsia="Times New Roman" w:hAnsi="Calibri" w:cs="Calibri"/>
                <w:b/>
                <w:color w:val="000000"/>
                <w:sz w:val="24"/>
                <w:szCs w:val="24"/>
                <w:lang w:eastAsia="it-IT"/>
              </w:rPr>
              <w:t>D.Lgs.</w:t>
            </w:r>
            <w:proofErr w:type="spellEnd"/>
            <w:r w:rsidRPr="00AA4662">
              <w:rPr>
                <w:rFonts w:ascii="Calibri" w:eastAsia="Times New Roman" w:hAnsi="Calibri" w:cs="Calibri"/>
                <w:b/>
                <w:color w:val="000000"/>
                <w:sz w:val="24"/>
                <w:szCs w:val="24"/>
                <w:lang w:eastAsia="it-IT"/>
              </w:rPr>
              <w:t xml:space="preserve"> 36/23</w:t>
            </w:r>
          </w:p>
        </w:tc>
      </w:tr>
      <w:tr w:rsidR="0038337D" w:rsidTr="009E4E4B">
        <w:trPr>
          <w:trHeight w:val="523"/>
        </w:trPr>
        <w:tc>
          <w:tcPr>
            <w:tcW w:w="9854" w:type="dxa"/>
            <w:gridSpan w:val="4"/>
            <w:shd w:val="clear" w:color="auto" w:fill="D9D9D9" w:themeFill="background1" w:themeFillShade="D9"/>
            <w:vAlign w:val="center"/>
          </w:tcPr>
          <w:p w:rsidR="0038337D" w:rsidRDefault="0038337D" w:rsidP="0038337D">
            <w:pPr>
              <w:textAlignment w:val="baseline"/>
              <w:rPr>
                <w:rFonts w:ascii="Calibri" w:eastAsia="Times New Roman" w:hAnsi="Calibri" w:cs="Calibri"/>
                <w:color w:val="000000"/>
                <w:sz w:val="24"/>
                <w:szCs w:val="24"/>
                <w:lang w:eastAsia="it-IT"/>
              </w:rPr>
            </w:pPr>
            <w:r>
              <w:rPr>
                <w:rFonts w:ascii="Calibri" w:eastAsia="Times New Roman" w:hAnsi="Calibri" w:cs="Calibri"/>
                <w:b/>
                <w:color w:val="000000"/>
                <w:sz w:val="24"/>
                <w:szCs w:val="24"/>
                <w:lang w:eastAsia="it-IT"/>
              </w:rPr>
              <w:t xml:space="preserve">A) </w:t>
            </w:r>
            <w:r w:rsidRPr="000601AA">
              <w:rPr>
                <w:rFonts w:ascii="Calibri" w:eastAsia="Times New Roman" w:hAnsi="Calibri" w:cs="Calibri"/>
                <w:b/>
                <w:color w:val="000000"/>
                <w:sz w:val="24"/>
                <w:szCs w:val="24"/>
                <w:lang w:eastAsia="it-IT"/>
              </w:rPr>
              <w:t xml:space="preserve">SOMME A BASE </w:t>
            </w:r>
            <w:proofErr w:type="spellStart"/>
            <w:r w:rsidRPr="000601AA">
              <w:rPr>
                <w:rFonts w:ascii="Calibri" w:eastAsia="Times New Roman" w:hAnsi="Calibri" w:cs="Calibri"/>
                <w:b/>
                <w:color w:val="000000"/>
                <w:sz w:val="24"/>
                <w:szCs w:val="24"/>
                <w:lang w:eastAsia="it-IT"/>
              </w:rPr>
              <w:t>DI</w:t>
            </w:r>
            <w:proofErr w:type="spellEnd"/>
            <w:r w:rsidRPr="000601AA">
              <w:rPr>
                <w:rFonts w:ascii="Calibri" w:eastAsia="Times New Roman" w:hAnsi="Calibri" w:cs="Calibri"/>
                <w:b/>
                <w:color w:val="000000"/>
                <w:sz w:val="24"/>
                <w:szCs w:val="24"/>
                <w:lang w:eastAsia="it-IT"/>
              </w:rPr>
              <w:t xml:space="preserve"> GARA</w:t>
            </w:r>
          </w:p>
        </w:tc>
      </w:tr>
      <w:tr w:rsidR="0038337D" w:rsidTr="00466503">
        <w:trPr>
          <w:trHeight w:val="402"/>
        </w:trPr>
        <w:tc>
          <w:tcPr>
            <w:tcW w:w="534" w:type="dxa"/>
            <w:vAlign w:val="center"/>
          </w:tcPr>
          <w:p w:rsidR="0038337D" w:rsidRDefault="0038337D" w:rsidP="009E4E4B">
            <w:pPr>
              <w:jc w:val="center"/>
              <w:textAlignment w:val="baseline"/>
              <w:rPr>
                <w:rFonts w:ascii="Calibri" w:eastAsia="Times New Roman" w:hAnsi="Calibri" w:cs="Calibri"/>
                <w:color w:val="000000"/>
                <w:sz w:val="24"/>
                <w:szCs w:val="24"/>
                <w:lang w:eastAsia="it-IT"/>
              </w:rPr>
            </w:pPr>
            <w:r>
              <w:rPr>
                <w:rFonts w:ascii="Calibri" w:eastAsia="Times New Roman" w:hAnsi="Calibri" w:cs="Calibri"/>
                <w:color w:val="000000"/>
                <w:sz w:val="24"/>
                <w:szCs w:val="24"/>
                <w:lang w:eastAsia="it-IT"/>
              </w:rPr>
              <w:t>1</w:t>
            </w:r>
          </w:p>
        </w:tc>
        <w:tc>
          <w:tcPr>
            <w:tcW w:w="8051" w:type="dxa"/>
            <w:gridSpan w:val="2"/>
            <w:vAlign w:val="center"/>
          </w:tcPr>
          <w:p w:rsidR="0038337D" w:rsidRPr="00D97A3B" w:rsidRDefault="0038337D" w:rsidP="00D97A3B">
            <w:pPr>
              <w:jc w:val="both"/>
              <w:textAlignment w:val="baseline"/>
              <w:rPr>
                <w:rFonts w:ascii="Calibri" w:eastAsia="Times New Roman" w:hAnsi="Calibri" w:cs="Calibri"/>
                <w:color w:val="000000"/>
                <w:sz w:val="24"/>
                <w:szCs w:val="24"/>
                <w:lang w:eastAsia="it-IT"/>
              </w:rPr>
            </w:pPr>
            <w:r>
              <w:rPr>
                <w:rFonts w:ascii="Calibri" w:eastAsia="Times New Roman" w:hAnsi="Calibri" w:cs="Calibri"/>
                <w:color w:val="000000"/>
                <w:sz w:val="24"/>
                <w:szCs w:val="24"/>
                <w:lang w:eastAsia="it-IT"/>
              </w:rPr>
              <w:t xml:space="preserve">Importo lavori a </w:t>
            </w:r>
            <w:r w:rsidRPr="009E4E4B">
              <w:rPr>
                <w:rFonts w:ascii="Calibri" w:eastAsia="Times New Roman" w:hAnsi="Calibri" w:cs="Calibri"/>
                <w:color w:val="000000"/>
                <w:sz w:val="24"/>
                <w:szCs w:val="24"/>
                <w:highlight w:val="yellow"/>
                <w:lang w:eastAsia="it-IT"/>
              </w:rPr>
              <w:t>misura/corpo</w:t>
            </w:r>
            <w:r w:rsidR="00D97A3B" w:rsidRPr="00D97A3B">
              <w:rPr>
                <w:rFonts w:ascii="Calibri" w:eastAsia="Times New Roman" w:hAnsi="Calibri" w:cs="Calibri"/>
                <w:color w:val="000000"/>
                <w:sz w:val="24"/>
                <w:szCs w:val="24"/>
                <w:highlight w:val="yellow"/>
                <w:lang w:eastAsia="it-IT"/>
              </w:rPr>
              <w:t>/parte a corpo e parte a misura</w:t>
            </w:r>
            <w:r w:rsidR="00DA756F">
              <w:rPr>
                <w:rFonts w:ascii="Calibri" w:eastAsia="Times New Roman" w:hAnsi="Calibri" w:cs="Calibri"/>
                <w:color w:val="000000"/>
                <w:sz w:val="24"/>
                <w:szCs w:val="24"/>
                <w:lang w:eastAsia="it-IT"/>
              </w:rPr>
              <w:t xml:space="preserve"> – </w:t>
            </w:r>
            <w:r w:rsidR="00DA756F" w:rsidRPr="00B366FE">
              <w:rPr>
                <w:rFonts w:ascii="Calibri" w:eastAsia="Times New Roman" w:hAnsi="Calibri" w:cs="Calibri"/>
                <w:i/>
                <w:color w:val="000000"/>
                <w:sz w:val="24"/>
                <w:szCs w:val="24"/>
                <w:lang w:eastAsia="it-IT"/>
              </w:rPr>
              <w:t>soggetti a ribasso</w:t>
            </w:r>
            <w:r w:rsidR="00D97A3B">
              <w:rPr>
                <w:rFonts w:ascii="Calibri" w:eastAsia="Times New Roman" w:hAnsi="Calibri" w:cs="Calibri"/>
                <w:color w:val="000000"/>
                <w:sz w:val="24"/>
                <w:szCs w:val="24"/>
                <w:lang w:eastAsia="it-IT"/>
              </w:rPr>
              <w:t xml:space="preserve"> comprensivi dei costi della manodopera </w:t>
            </w:r>
          </w:p>
        </w:tc>
        <w:tc>
          <w:tcPr>
            <w:tcW w:w="1269" w:type="dxa"/>
          </w:tcPr>
          <w:p w:rsidR="0038337D" w:rsidRDefault="0038337D" w:rsidP="001C5BEE">
            <w:pPr>
              <w:jc w:val="both"/>
              <w:textAlignment w:val="baseline"/>
              <w:rPr>
                <w:rFonts w:ascii="Calibri" w:eastAsia="Times New Roman" w:hAnsi="Calibri" w:cs="Calibri"/>
                <w:color w:val="000000"/>
                <w:sz w:val="24"/>
                <w:szCs w:val="24"/>
                <w:lang w:eastAsia="it-IT"/>
              </w:rPr>
            </w:pPr>
          </w:p>
        </w:tc>
      </w:tr>
      <w:tr w:rsidR="0038337D" w:rsidTr="00466503">
        <w:trPr>
          <w:trHeight w:val="413"/>
        </w:trPr>
        <w:tc>
          <w:tcPr>
            <w:tcW w:w="534" w:type="dxa"/>
            <w:vAlign w:val="center"/>
          </w:tcPr>
          <w:p w:rsidR="0038337D" w:rsidRDefault="0038337D" w:rsidP="009E4E4B">
            <w:pPr>
              <w:jc w:val="center"/>
              <w:textAlignment w:val="baseline"/>
              <w:rPr>
                <w:rFonts w:ascii="Calibri" w:eastAsia="Times New Roman" w:hAnsi="Calibri" w:cs="Calibri"/>
                <w:color w:val="000000"/>
                <w:sz w:val="24"/>
                <w:szCs w:val="24"/>
                <w:lang w:eastAsia="it-IT"/>
              </w:rPr>
            </w:pPr>
            <w:r>
              <w:rPr>
                <w:rFonts w:ascii="Calibri" w:eastAsia="Times New Roman" w:hAnsi="Calibri" w:cs="Calibri"/>
                <w:color w:val="000000"/>
                <w:sz w:val="24"/>
                <w:szCs w:val="24"/>
                <w:lang w:eastAsia="it-IT"/>
              </w:rPr>
              <w:t>2</w:t>
            </w:r>
          </w:p>
        </w:tc>
        <w:tc>
          <w:tcPr>
            <w:tcW w:w="8051" w:type="dxa"/>
            <w:gridSpan w:val="2"/>
            <w:vAlign w:val="center"/>
          </w:tcPr>
          <w:p w:rsidR="0038337D" w:rsidRDefault="0038337D" w:rsidP="00B366FE">
            <w:pPr>
              <w:jc w:val="both"/>
              <w:textAlignment w:val="baseline"/>
              <w:rPr>
                <w:rFonts w:ascii="Calibri" w:eastAsia="Times New Roman" w:hAnsi="Calibri" w:cs="Calibri"/>
                <w:color w:val="000000"/>
                <w:sz w:val="24"/>
                <w:szCs w:val="24"/>
                <w:lang w:eastAsia="it-IT"/>
              </w:rPr>
            </w:pPr>
            <w:r>
              <w:rPr>
                <w:rFonts w:ascii="Calibri" w:eastAsia="Times New Roman" w:hAnsi="Calibri" w:cs="Calibri"/>
                <w:color w:val="000000"/>
                <w:sz w:val="24"/>
                <w:szCs w:val="24"/>
                <w:lang w:eastAsia="it-IT"/>
              </w:rPr>
              <w:t xml:space="preserve">Costi della sicurezza </w:t>
            </w:r>
            <w:r w:rsidR="00B366FE">
              <w:rPr>
                <w:rFonts w:ascii="Calibri" w:eastAsia="Times New Roman" w:hAnsi="Calibri" w:cs="Calibri"/>
                <w:color w:val="000000"/>
                <w:sz w:val="24"/>
                <w:szCs w:val="24"/>
                <w:lang w:eastAsia="it-IT"/>
              </w:rPr>
              <w:t xml:space="preserve">– </w:t>
            </w:r>
            <w:r w:rsidRPr="00B366FE">
              <w:rPr>
                <w:rFonts w:ascii="Calibri" w:eastAsia="Times New Roman" w:hAnsi="Calibri" w:cs="Calibri"/>
                <w:i/>
                <w:color w:val="000000"/>
                <w:sz w:val="24"/>
                <w:szCs w:val="24"/>
                <w:lang w:eastAsia="it-IT"/>
              </w:rPr>
              <w:t>non soggetti a ribasso</w:t>
            </w:r>
          </w:p>
        </w:tc>
        <w:tc>
          <w:tcPr>
            <w:tcW w:w="1269" w:type="dxa"/>
          </w:tcPr>
          <w:p w:rsidR="0038337D" w:rsidRDefault="0038337D" w:rsidP="001C5BEE">
            <w:pPr>
              <w:jc w:val="both"/>
              <w:textAlignment w:val="baseline"/>
              <w:rPr>
                <w:rFonts w:ascii="Calibri" w:eastAsia="Times New Roman" w:hAnsi="Calibri" w:cs="Calibri"/>
                <w:color w:val="000000"/>
                <w:sz w:val="24"/>
                <w:szCs w:val="24"/>
                <w:lang w:eastAsia="it-IT"/>
              </w:rPr>
            </w:pPr>
          </w:p>
        </w:tc>
      </w:tr>
      <w:tr w:rsidR="0038337D" w:rsidTr="00466503">
        <w:tc>
          <w:tcPr>
            <w:tcW w:w="534" w:type="dxa"/>
            <w:vAlign w:val="center"/>
          </w:tcPr>
          <w:p w:rsidR="0038337D" w:rsidRDefault="0038337D" w:rsidP="009E4E4B">
            <w:pPr>
              <w:jc w:val="center"/>
              <w:textAlignment w:val="baseline"/>
              <w:rPr>
                <w:rFonts w:ascii="Calibri" w:eastAsia="Times New Roman" w:hAnsi="Calibri" w:cs="Calibri"/>
                <w:color w:val="000000"/>
                <w:sz w:val="24"/>
                <w:szCs w:val="24"/>
                <w:lang w:eastAsia="it-IT"/>
              </w:rPr>
            </w:pPr>
            <w:r>
              <w:rPr>
                <w:rFonts w:ascii="Calibri" w:eastAsia="Times New Roman" w:hAnsi="Calibri" w:cs="Calibri"/>
                <w:color w:val="000000"/>
                <w:sz w:val="24"/>
                <w:szCs w:val="24"/>
                <w:lang w:eastAsia="it-IT"/>
              </w:rPr>
              <w:t>3</w:t>
            </w:r>
          </w:p>
        </w:tc>
        <w:tc>
          <w:tcPr>
            <w:tcW w:w="8051" w:type="dxa"/>
            <w:gridSpan w:val="2"/>
            <w:vAlign w:val="center"/>
          </w:tcPr>
          <w:p w:rsidR="0038337D" w:rsidRDefault="0038337D" w:rsidP="00B366FE">
            <w:pPr>
              <w:jc w:val="both"/>
              <w:textAlignment w:val="baseline"/>
              <w:rPr>
                <w:rFonts w:ascii="Calibri" w:eastAsia="Times New Roman" w:hAnsi="Calibri" w:cs="Calibri"/>
                <w:color w:val="000000"/>
                <w:sz w:val="24"/>
                <w:szCs w:val="24"/>
                <w:lang w:eastAsia="it-IT"/>
              </w:rPr>
            </w:pPr>
            <w:r>
              <w:rPr>
                <w:rFonts w:ascii="Calibri" w:eastAsia="Times New Roman" w:hAnsi="Calibri" w:cs="Calibri"/>
                <w:color w:val="000000"/>
                <w:sz w:val="24"/>
                <w:szCs w:val="24"/>
                <w:lang w:eastAsia="it-IT"/>
              </w:rPr>
              <w:t xml:space="preserve">Importo misure per la prevenzione e la repressione della criminalità e tentativi di infiltrazione mafiosa ex art. 204, </w:t>
            </w:r>
            <w:proofErr w:type="spellStart"/>
            <w:r>
              <w:rPr>
                <w:rFonts w:ascii="Calibri" w:eastAsia="Times New Roman" w:hAnsi="Calibri" w:cs="Calibri"/>
                <w:color w:val="000000"/>
                <w:sz w:val="24"/>
                <w:szCs w:val="24"/>
                <w:lang w:eastAsia="it-IT"/>
              </w:rPr>
              <w:t>co</w:t>
            </w:r>
            <w:proofErr w:type="spellEnd"/>
            <w:r>
              <w:rPr>
                <w:rFonts w:ascii="Calibri" w:eastAsia="Times New Roman" w:hAnsi="Calibri" w:cs="Calibri"/>
                <w:color w:val="000000"/>
                <w:sz w:val="24"/>
                <w:szCs w:val="24"/>
                <w:lang w:eastAsia="it-IT"/>
              </w:rPr>
              <w:t xml:space="preserve">. 6., lett. e) </w:t>
            </w:r>
            <w:r w:rsidR="00B366FE">
              <w:rPr>
                <w:rFonts w:ascii="Calibri" w:eastAsia="Times New Roman" w:hAnsi="Calibri" w:cs="Calibri"/>
                <w:color w:val="000000"/>
                <w:sz w:val="24"/>
                <w:szCs w:val="24"/>
                <w:lang w:eastAsia="it-IT"/>
              </w:rPr>
              <w:t xml:space="preserve">del Codice – </w:t>
            </w:r>
            <w:r w:rsidRPr="00B366FE">
              <w:rPr>
                <w:rFonts w:ascii="Calibri" w:eastAsia="Times New Roman" w:hAnsi="Calibri" w:cs="Calibri"/>
                <w:i/>
                <w:color w:val="000000"/>
                <w:sz w:val="24"/>
                <w:szCs w:val="24"/>
                <w:lang w:eastAsia="it-IT"/>
              </w:rPr>
              <w:t>non soggetti a ribasso</w:t>
            </w:r>
          </w:p>
        </w:tc>
        <w:tc>
          <w:tcPr>
            <w:tcW w:w="1269" w:type="dxa"/>
          </w:tcPr>
          <w:p w:rsidR="0038337D" w:rsidRDefault="0038337D" w:rsidP="001C5BEE">
            <w:pPr>
              <w:jc w:val="both"/>
              <w:textAlignment w:val="baseline"/>
              <w:rPr>
                <w:rFonts w:ascii="Calibri" w:eastAsia="Times New Roman" w:hAnsi="Calibri" w:cs="Calibri"/>
                <w:color w:val="000000"/>
                <w:sz w:val="24"/>
                <w:szCs w:val="24"/>
                <w:lang w:eastAsia="it-IT"/>
              </w:rPr>
            </w:pPr>
          </w:p>
        </w:tc>
      </w:tr>
      <w:tr w:rsidR="0038337D" w:rsidTr="00466503">
        <w:trPr>
          <w:trHeight w:val="393"/>
        </w:trPr>
        <w:tc>
          <w:tcPr>
            <w:tcW w:w="534" w:type="dxa"/>
            <w:vAlign w:val="center"/>
          </w:tcPr>
          <w:p w:rsidR="0038337D" w:rsidRDefault="0038337D" w:rsidP="009E4E4B">
            <w:pPr>
              <w:jc w:val="center"/>
              <w:textAlignment w:val="baseline"/>
              <w:rPr>
                <w:rFonts w:ascii="Calibri" w:eastAsia="Times New Roman" w:hAnsi="Calibri" w:cs="Calibri"/>
                <w:color w:val="000000"/>
                <w:sz w:val="24"/>
                <w:szCs w:val="24"/>
                <w:lang w:eastAsia="it-IT"/>
              </w:rPr>
            </w:pPr>
            <w:r>
              <w:rPr>
                <w:rFonts w:ascii="Calibri" w:eastAsia="Times New Roman" w:hAnsi="Calibri" w:cs="Calibri"/>
                <w:color w:val="000000"/>
                <w:sz w:val="24"/>
                <w:szCs w:val="24"/>
                <w:lang w:eastAsia="it-IT"/>
              </w:rPr>
              <w:t>4</w:t>
            </w:r>
          </w:p>
        </w:tc>
        <w:tc>
          <w:tcPr>
            <w:tcW w:w="8051" w:type="dxa"/>
            <w:gridSpan w:val="2"/>
            <w:vAlign w:val="center"/>
          </w:tcPr>
          <w:p w:rsidR="0038337D" w:rsidRDefault="0038337D" w:rsidP="00B366FE">
            <w:pPr>
              <w:jc w:val="both"/>
              <w:textAlignment w:val="baseline"/>
              <w:rPr>
                <w:rFonts w:ascii="Calibri" w:eastAsia="Times New Roman" w:hAnsi="Calibri" w:cs="Calibri"/>
                <w:color w:val="000000"/>
                <w:sz w:val="24"/>
                <w:szCs w:val="24"/>
                <w:lang w:eastAsia="it-IT"/>
              </w:rPr>
            </w:pPr>
            <w:r>
              <w:rPr>
                <w:rFonts w:ascii="Calibri" w:eastAsia="Times New Roman" w:hAnsi="Calibri" w:cs="Calibri"/>
                <w:color w:val="000000"/>
                <w:sz w:val="24"/>
                <w:szCs w:val="24"/>
                <w:lang w:eastAsia="it-IT"/>
              </w:rPr>
              <w:t>Opere di mitigazione e di compensazione dell’impatto ambientale e sociale</w:t>
            </w:r>
          </w:p>
        </w:tc>
        <w:tc>
          <w:tcPr>
            <w:tcW w:w="1269" w:type="dxa"/>
          </w:tcPr>
          <w:p w:rsidR="0038337D" w:rsidRDefault="0038337D" w:rsidP="001C5BEE">
            <w:pPr>
              <w:jc w:val="both"/>
              <w:textAlignment w:val="baseline"/>
              <w:rPr>
                <w:rFonts w:ascii="Calibri" w:eastAsia="Times New Roman" w:hAnsi="Calibri" w:cs="Calibri"/>
                <w:color w:val="000000"/>
                <w:sz w:val="24"/>
                <w:szCs w:val="24"/>
                <w:lang w:eastAsia="it-IT"/>
              </w:rPr>
            </w:pPr>
          </w:p>
        </w:tc>
      </w:tr>
      <w:tr w:rsidR="0038337D" w:rsidTr="00466503">
        <w:trPr>
          <w:trHeight w:val="426"/>
        </w:trPr>
        <w:tc>
          <w:tcPr>
            <w:tcW w:w="534" w:type="dxa"/>
            <w:vAlign w:val="center"/>
          </w:tcPr>
          <w:p w:rsidR="0038337D" w:rsidRPr="001262DA" w:rsidRDefault="00466503" w:rsidP="009E4E4B">
            <w:pPr>
              <w:jc w:val="center"/>
              <w:textAlignment w:val="baseline"/>
              <w:rPr>
                <w:rFonts w:ascii="Calibri" w:eastAsia="Times New Roman" w:hAnsi="Calibri" w:cs="Calibri"/>
                <w:color w:val="000000"/>
                <w:sz w:val="24"/>
                <w:szCs w:val="24"/>
                <w:highlight w:val="green"/>
                <w:lang w:eastAsia="it-IT"/>
              </w:rPr>
            </w:pPr>
            <w:r w:rsidRPr="00D975A5">
              <w:rPr>
                <w:rFonts w:ascii="Calibri" w:eastAsia="Times New Roman" w:hAnsi="Calibri" w:cs="Calibri"/>
                <w:color w:val="000000"/>
                <w:sz w:val="24"/>
                <w:szCs w:val="24"/>
                <w:lang w:eastAsia="it-IT"/>
              </w:rPr>
              <w:t>5</w:t>
            </w:r>
          </w:p>
        </w:tc>
        <w:tc>
          <w:tcPr>
            <w:tcW w:w="8051" w:type="dxa"/>
            <w:gridSpan w:val="2"/>
            <w:vAlign w:val="center"/>
          </w:tcPr>
          <w:p w:rsidR="0038337D" w:rsidRPr="001262DA" w:rsidRDefault="00D97A3B" w:rsidP="00B366FE">
            <w:pPr>
              <w:jc w:val="both"/>
              <w:textAlignment w:val="baseline"/>
              <w:rPr>
                <w:rFonts w:ascii="Calibri" w:eastAsia="Times New Roman" w:hAnsi="Calibri" w:cs="Calibri"/>
                <w:color w:val="000000"/>
                <w:sz w:val="24"/>
                <w:szCs w:val="24"/>
                <w:highlight w:val="green"/>
                <w:lang w:eastAsia="it-IT"/>
              </w:rPr>
            </w:pPr>
            <w:r w:rsidRPr="00D975A5">
              <w:rPr>
                <w:rFonts w:ascii="Calibri" w:eastAsia="Times New Roman" w:hAnsi="Calibri" w:cs="Calibri"/>
                <w:color w:val="000000"/>
                <w:sz w:val="24"/>
                <w:szCs w:val="24"/>
                <w:lang w:eastAsia="it-IT"/>
              </w:rPr>
              <w:t xml:space="preserve">Costi della </w:t>
            </w:r>
            <w:r w:rsidR="00466503" w:rsidRPr="00D975A5">
              <w:rPr>
                <w:rFonts w:ascii="Calibri" w:eastAsia="Times New Roman" w:hAnsi="Calibri" w:cs="Calibri"/>
                <w:color w:val="000000"/>
                <w:sz w:val="24"/>
                <w:szCs w:val="24"/>
                <w:lang w:eastAsia="it-IT"/>
              </w:rPr>
              <w:t xml:space="preserve">manodopera </w:t>
            </w:r>
          </w:p>
        </w:tc>
        <w:tc>
          <w:tcPr>
            <w:tcW w:w="1269" w:type="dxa"/>
          </w:tcPr>
          <w:p w:rsidR="0038337D" w:rsidRDefault="0038337D" w:rsidP="000601AA">
            <w:pPr>
              <w:jc w:val="both"/>
              <w:textAlignment w:val="baseline"/>
              <w:rPr>
                <w:rFonts w:ascii="Calibri" w:eastAsia="Times New Roman" w:hAnsi="Calibri" w:cs="Calibri"/>
                <w:color w:val="000000"/>
                <w:sz w:val="24"/>
                <w:szCs w:val="24"/>
                <w:lang w:eastAsia="it-IT"/>
              </w:rPr>
            </w:pPr>
          </w:p>
        </w:tc>
      </w:tr>
      <w:tr w:rsidR="00466503" w:rsidTr="00466503">
        <w:trPr>
          <w:trHeight w:val="426"/>
        </w:trPr>
        <w:tc>
          <w:tcPr>
            <w:tcW w:w="534" w:type="dxa"/>
            <w:vAlign w:val="center"/>
          </w:tcPr>
          <w:p w:rsidR="00466503" w:rsidRDefault="00466503" w:rsidP="00466503">
            <w:pPr>
              <w:jc w:val="center"/>
              <w:textAlignment w:val="baseline"/>
              <w:rPr>
                <w:rFonts w:ascii="Calibri" w:eastAsia="Times New Roman" w:hAnsi="Calibri" w:cs="Calibri"/>
                <w:color w:val="000000"/>
                <w:sz w:val="24"/>
                <w:szCs w:val="24"/>
                <w:lang w:eastAsia="it-IT"/>
              </w:rPr>
            </w:pPr>
            <w:r>
              <w:rPr>
                <w:rFonts w:ascii="Calibri" w:eastAsia="Times New Roman" w:hAnsi="Calibri" w:cs="Calibri"/>
                <w:color w:val="000000"/>
                <w:sz w:val="24"/>
                <w:szCs w:val="24"/>
                <w:lang w:eastAsia="it-IT"/>
              </w:rPr>
              <w:t>6</w:t>
            </w:r>
          </w:p>
        </w:tc>
        <w:tc>
          <w:tcPr>
            <w:tcW w:w="8051" w:type="dxa"/>
            <w:gridSpan w:val="2"/>
            <w:vAlign w:val="center"/>
          </w:tcPr>
          <w:p w:rsidR="00466503" w:rsidRPr="003631FD" w:rsidRDefault="00466503" w:rsidP="00466503">
            <w:pPr>
              <w:jc w:val="both"/>
              <w:textAlignment w:val="baseline"/>
              <w:rPr>
                <w:rFonts w:ascii="Calibri" w:eastAsia="Times New Roman" w:hAnsi="Calibri" w:cs="Calibri"/>
                <w:color w:val="000000"/>
                <w:sz w:val="24"/>
                <w:szCs w:val="24"/>
                <w:lang w:eastAsia="it-IT"/>
              </w:rPr>
            </w:pPr>
            <w:r w:rsidRPr="003631FD">
              <w:rPr>
                <w:rFonts w:ascii="Calibri" w:eastAsia="Times New Roman" w:hAnsi="Calibri" w:cs="Calibri"/>
                <w:color w:val="000000"/>
                <w:sz w:val="24"/>
                <w:szCs w:val="24"/>
                <w:lang w:eastAsia="it-IT"/>
              </w:rPr>
              <w:t xml:space="preserve">Opzione ex art. 120, </w:t>
            </w:r>
            <w:proofErr w:type="spellStart"/>
            <w:r w:rsidRPr="003631FD">
              <w:rPr>
                <w:rFonts w:ascii="Calibri" w:eastAsia="Times New Roman" w:hAnsi="Calibri" w:cs="Calibri"/>
                <w:color w:val="000000"/>
                <w:sz w:val="24"/>
                <w:szCs w:val="24"/>
                <w:lang w:eastAsia="it-IT"/>
              </w:rPr>
              <w:t>co</w:t>
            </w:r>
            <w:proofErr w:type="spellEnd"/>
            <w:r w:rsidRPr="003631FD">
              <w:rPr>
                <w:rFonts w:ascii="Calibri" w:eastAsia="Times New Roman" w:hAnsi="Calibri" w:cs="Calibri"/>
                <w:color w:val="000000"/>
                <w:sz w:val="24"/>
                <w:szCs w:val="24"/>
                <w:lang w:eastAsia="it-IT"/>
              </w:rPr>
              <w:t>. 9 del Codice</w:t>
            </w:r>
          </w:p>
          <w:p w:rsidR="003631FD" w:rsidRPr="003631FD" w:rsidRDefault="003631FD" w:rsidP="003631FD">
            <w:pPr>
              <w:pStyle w:val="Testocommento"/>
              <w:rPr>
                <w:rFonts w:ascii="Times New Roman" w:hAnsi="Times New Roman" w:cs="Times New Roman"/>
                <w:sz w:val="18"/>
                <w:szCs w:val="18"/>
              </w:rPr>
            </w:pPr>
            <w:r w:rsidRPr="003631FD">
              <w:rPr>
                <w:rFonts w:ascii="Calibri" w:eastAsia="Times New Roman" w:hAnsi="Calibri" w:cs="Calibri"/>
                <w:color w:val="000000"/>
                <w:sz w:val="18"/>
                <w:szCs w:val="18"/>
                <w:highlight w:val="yellow"/>
                <w:lang w:eastAsia="it-IT"/>
              </w:rPr>
              <w:t>[EVENTUALE (Togliere se non ricorre) Se prevista la variazione del quinto come forma di opzione in CSA, deve essere quantificato l’importo, pur non necessitando da subito di copertura economica (Parere MIMS 3116/2024). ]</w:t>
            </w:r>
          </w:p>
        </w:tc>
        <w:tc>
          <w:tcPr>
            <w:tcW w:w="1269" w:type="dxa"/>
          </w:tcPr>
          <w:p w:rsidR="00466503" w:rsidRDefault="00466503" w:rsidP="000601AA">
            <w:pPr>
              <w:jc w:val="both"/>
              <w:textAlignment w:val="baseline"/>
              <w:rPr>
                <w:rFonts w:ascii="Calibri" w:eastAsia="Times New Roman" w:hAnsi="Calibri" w:cs="Calibri"/>
                <w:color w:val="000000"/>
                <w:sz w:val="24"/>
                <w:szCs w:val="24"/>
                <w:lang w:eastAsia="it-IT"/>
              </w:rPr>
            </w:pPr>
          </w:p>
        </w:tc>
      </w:tr>
      <w:tr w:rsidR="00466503" w:rsidTr="00466503">
        <w:trPr>
          <w:trHeight w:val="426"/>
        </w:trPr>
        <w:tc>
          <w:tcPr>
            <w:tcW w:w="8585" w:type="dxa"/>
            <w:gridSpan w:val="3"/>
            <w:shd w:val="clear" w:color="auto" w:fill="F2F2F2" w:themeFill="background1" w:themeFillShade="F2"/>
            <w:vAlign w:val="center"/>
          </w:tcPr>
          <w:p w:rsidR="00466503" w:rsidRPr="00466503" w:rsidRDefault="00466503" w:rsidP="00466503">
            <w:pPr>
              <w:jc w:val="right"/>
              <w:textAlignment w:val="baseline"/>
              <w:rPr>
                <w:rFonts w:ascii="Calibri" w:eastAsia="Times New Roman" w:hAnsi="Calibri" w:cs="Calibri"/>
                <w:b/>
                <w:color w:val="000000"/>
                <w:sz w:val="24"/>
                <w:szCs w:val="24"/>
                <w:lang w:eastAsia="it-IT"/>
              </w:rPr>
            </w:pPr>
            <w:r w:rsidRPr="00466503">
              <w:rPr>
                <w:rFonts w:ascii="Calibri" w:eastAsia="Times New Roman" w:hAnsi="Calibri" w:cs="Calibri"/>
                <w:b/>
                <w:color w:val="000000"/>
                <w:sz w:val="24"/>
                <w:szCs w:val="24"/>
                <w:lang w:eastAsia="it-IT"/>
              </w:rPr>
              <w:t>Totale somme a base di gara</w:t>
            </w:r>
          </w:p>
        </w:tc>
        <w:tc>
          <w:tcPr>
            <w:tcW w:w="1269" w:type="dxa"/>
            <w:shd w:val="clear" w:color="auto" w:fill="F2F2F2" w:themeFill="background1" w:themeFillShade="F2"/>
          </w:tcPr>
          <w:p w:rsidR="00466503" w:rsidRDefault="00466503" w:rsidP="000601AA">
            <w:pPr>
              <w:jc w:val="both"/>
              <w:textAlignment w:val="baseline"/>
              <w:rPr>
                <w:rFonts w:ascii="Calibri" w:eastAsia="Times New Roman" w:hAnsi="Calibri" w:cs="Calibri"/>
                <w:color w:val="000000"/>
                <w:sz w:val="24"/>
                <w:szCs w:val="24"/>
                <w:lang w:eastAsia="it-IT"/>
              </w:rPr>
            </w:pPr>
          </w:p>
        </w:tc>
      </w:tr>
      <w:tr w:rsidR="00466503" w:rsidTr="009E4E4B">
        <w:trPr>
          <w:trHeight w:val="527"/>
        </w:trPr>
        <w:tc>
          <w:tcPr>
            <w:tcW w:w="9854" w:type="dxa"/>
            <w:gridSpan w:val="4"/>
            <w:shd w:val="clear" w:color="auto" w:fill="D9D9D9" w:themeFill="background1" w:themeFillShade="D9"/>
            <w:vAlign w:val="center"/>
          </w:tcPr>
          <w:p w:rsidR="00466503" w:rsidRDefault="00466503" w:rsidP="0038337D">
            <w:pPr>
              <w:textAlignment w:val="baseline"/>
              <w:rPr>
                <w:rFonts w:ascii="Calibri" w:eastAsia="Times New Roman" w:hAnsi="Calibri" w:cs="Calibri"/>
                <w:b/>
                <w:color w:val="000000"/>
                <w:sz w:val="24"/>
                <w:szCs w:val="24"/>
                <w:lang w:eastAsia="it-IT"/>
              </w:rPr>
            </w:pPr>
            <w:r>
              <w:rPr>
                <w:rFonts w:ascii="Calibri" w:eastAsia="Times New Roman" w:hAnsi="Calibri" w:cs="Calibri"/>
                <w:b/>
                <w:color w:val="000000"/>
                <w:sz w:val="24"/>
                <w:szCs w:val="24"/>
                <w:lang w:eastAsia="it-IT"/>
              </w:rPr>
              <w:t xml:space="preserve">B) </w:t>
            </w:r>
            <w:r w:rsidRPr="000601AA">
              <w:rPr>
                <w:rFonts w:ascii="Calibri" w:eastAsia="Times New Roman" w:hAnsi="Calibri" w:cs="Calibri"/>
                <w:b/>
                <w:color w:val="000000"/>
                <w:sz w:val="24"/>
                <w:szCs w:val="24"/>
                <w:lang w:eastAsia="it-IT"/>
              </w:rPr>
              <w:t xml:space="preserve">SOMME </w:t>
            </w:r>
            <w:r>
              <w:rPr>
                <w:rFonts w:ascii="Calibri" w:eastAsia="Times New Roman" w:hAnsi="Calibri" w:cs="Calibri"/>
                <w:b/>
                <w:color w:val="000000"/>
                <w:sz w:val="24"/>
                <w:szCs w:val="24"/>
                <w:lang w:eastAsia="it-IT"/>
              </w:rPr>
              <w:t>A DISPOSIZIONE</w:t>
            </w:r>
          </w:p>
          <w:p w:rsidR="003631FD" w:rsidRPr="003631FD" w:rsidRDefault="003631FD" w:rsidP="003631FD">
            <w:pPr>
              <w:textAlignment w:val="baseline"/>
              <w:rPr>
                <w:rFonts w:ascii="Calibri" w:eastAsia="Times New Roman" w:hAnsi="Calibri" w:cs="Calibri"/>
                <w:color w:val="000000"/>
                <w:sz w:val="18"/>
                <w:szCs w:val="18"/>
                <w:highlight w:val="yellow"/>
                <w:lang w:eastAsia="it-IT"/>
              </w:rPr>
            </w:pPr>
            <w:r w:rsidRPr="003631FD">
              <w:rPr>
                <w:rFonts w:ascii="Calibri" w:eastAsia="Times New Roman" w:hAnsi="Calibri" w:cs="Calibri"/>
                <w:color w:val="000000"/>
                <w:sz w:val="18"/>
                <w:szCs w:val="18"/>
                <w:highlight w:val="yellow"/>
                <w:lang w:eastAsia="it-IT"/>
              </w:rPr>
              <w:t xml:space="preserve">[Per tutte le 18 voci sotto riportate nella parte B: </w:t>
            </w:r>
          </w:p>
          <w:p w:rsidR="003631FD" w:rsidRPr="003631FD" w:rsidRDefault="003631FD" w:rsidP="003631FD">
            <w:pPr>
              <w:textAlignment w:val="baseline"/>
              <w:rPr>
                <w:rFonts w:ascii="Calibri" w:eastAsia="Times New Roman" w:hAnsi="Calibri" w:cs="Calibri"/>
                <w:color w:val="000000"/>
                <w:sz w:val="18"/>
                <w:szCs w:val="18"/>
                <w:highlight w:val="yellow"/>
                <w:lang w:eastAsia="it-IT"/>
              </w:rPr>
            </w:pPr>
            <w:r w:rsidRPr="003631FD">
              <w:rPr>
                <w:rFonts w:ascii="Calibri" w:eastAsia="Times New Roman" w:hAnsi="Calibri" w:cs="Calibri"/>
                <w:color w:val="000000"/>
                <w:sz w:val="18"/>
                <w:szCs w:val="18"/>
                <w:highlight w:val="yellow"/>
                <w:lang w:eastAsia="it-IT"/>
              </w:rPr>
              <w:t>-Se una voce non ricorre non cancellare la riga, mettere € 0,00</w:t>
            </w:r>
          </w:p>
          <w:p w:rsidR="003631FD" w:rsidRDefault="003631FD" w:rsidP="003631FD">
            <w:pPr>
              <w:textAlignment w:val="baseline"/>
              <w:rPr>
                <w:rFonts w:ascii="Calibri" w:eastAsia="Times New Roman" w:hAnsi="Calibri" w:cs="Calibri"/>
                <w:color w:val="000000"/>
                <w:sz w:val="24"/>
                <w:szCs w:val="24"/>
                <w:lang w:eastAsia="it-IT"/>
              </w:rPr>
            </w:pPr>
            <w:r w:rsidRPr="003631FD">
              <w:rPr>
                <w:rFonts w:ascii="Calibri" w:eastAsia="Times New Roman" w:hAnsi="Calibri" w:cs="Calibri"/>
                <w:color w:val="000000"/>
                <w:sz w:val="18"/>
                <w:szCs w:val="18"/>
                <w:highlight w:val="yellow"/>
                <w:lang w:eastAsia="it-IT"/>
              </w:rPr>
              <w:t>- Se necessario, scomporre ogni singola voce in base al caso specifico]</w:t>
            </w:r>
          </w:p>
        </w:tc>
      </w:tr>
      <w:tr w:rsidR="00466503" w:rsidTr="00750691">
        <w:tc>
          <w:tcPr>
            <w:tcW w:w="560" w:type="dxa"/>
            <w:gridSpan w:val="2"/>
            <w:vAlign w:val="center"/>
          </w:tcPr>
          <w:p w:rsidR="00466503" w:rsidRDefault="00466503" w:rsidP="00750691">
            <w:pPr>
              <w:jc w:val="center"/>
              <w:textAlignment w:val="baseline"/>
              <w:rPr>
                <w:rFonts w:ascii="Calibri" w:eastAsia="Times New Roman" w:hAnsi="Calibri" w:cs="Calibri"/>
                <w:color w:val="000000"/>
                <w:sz w:val="24"/>
                <w:szCs w:val="24"/>
                <w:lang w:eastAsia="it-IT"/>
              </w:rPr>
            </w:pPr>
            <w:r>
              <w:rPr>
                <w:rFonts w:ascii="Calibri" w:eastAsia="Times New Roman" w:hAnsi="Calibri" w:cs="Calibri"/>
                <w:color w:val="000000"/>
                <w:sz w:val="24"/>
                <w:szCs w:val="24"/>
                <w:lang w:eastAsia="it-IT"/>
              </w:rPr>
              <w:t>1</w:t>
            </w:r>
          </w:p>
        </w:tc>
        <w:tc>
          <w:tcPr>
            <w:tcW w:w="8025" w:type="dxa"/>
          </w:tcPr>
          <w:p w:rsidR="00466503" w:rsidRDefault="00466503" w:rsidP="000601AA">
            <w:pPr>
              <w:jc w:val="both"/>
              <w:textAlignment w:val="baseline"/>
              <w:rPr>
                <w:rFonts w:ascii="Calibri" w:eastAsia="Times New Roman" w:hAnsi="Calibri" w:cs="Calibri"/>
                <w:color w:val="000000"/>
                <w:sz w:val="24"/>
                <w:szCs w:val="24"/>
                <w:lang w:eastAsia="it-IT"/>
              </w:rPr>
            </w:pPr>
            <w:r>
              <w:rPr>
                <w:rFonts w:ascii="Calibri" w:eastAsia="Times New Roman" w:hAnsi="Calibri" w:cs="Calibri"/>
                <w:color w:val="000000"/>
                <w:sz w:val="24"/>
                <w:szCs w:val="24"/>
                <w:lang w:eastAsia="it-IT"/>
              </w:rPr>
              <w:t>Lavori in amministrazione diretta</w:t>
            </w:r>
          </w:p>
          <w:p w:rsidR="003631FD" w:rsidRPr="003631FD" w:rsidRDefault="003631FD" w:rsidP="003631FD">
            <w:pPr>
              <w:pStyle w:val="Testocommento"/>
              <w:rPr>
                <w:sz w:val="18"/>
                <w:szCs w:val="18"/>
              </w:rPr>
            </w:pPr>
            <w:r w:rsidRPr="003631FD">
              <w:rPr>
                <w:rFonts w:ascii="Calibri" w:eastAsia="Times New Roman" w:hAnsi="Calibri" w:cs="Calibri"/>
                <w:color w:val="000000"/>
                <w:sz w:val="18"/>
                <w:szCs w:val="18"/>
                <w:highlight w:val="yellow"/>
                <w:lang w:eastAsia="it-IT"/>
              </w:rPr>
              <w:t>[</w:t>
            </w:r>
            <w:r w:rsidRPr="003631FD">
              <w:rPr>
                <w:sz w:val="18"/>
                <w:szCs w:val="18"/>
                <w:highlight w:val="yellow"/>
              </w:rPr>
              <w:t>LAVORI IN AMMINISTRAZIONE DIRETTA + IMPREVISTI definiti entro  una soglia compresa tra il 5% ed il 10%  dell’importo dei lavori a base di gara</w:t>
            </w:r>
            <w:r w:rsidRPr="003631FD">
              <w:rPr>
                <w:rFonts w:ascii="Calibri" w:eastAsia="Times New Roman" w:hAnsi="Calibri" w:cs="Calibri"/>
                <w:color w:val="000000"/>
                <w:sz w:val="18"/>
                <w:szCs w:val="18"/>
                <w:highlight w:val="yellow"/>
                <w:lang w:eastAsia="it-IT"/>
              </w:rPr>
              <w:t>]</w:t>
            </w:r>
          </w:p>
        </w:tc>
        <w:tc>
          <w:tcPr>
            <w:tcW w:w="1269" w:type="dxa"/>
          </w:tcPr>
          <w:p w:rsidR="00466503" w:rsidRDefault="00466503" w:rsidP="000601AA">
            <w:pPr>
              <w:jc w:val="both"/>
              <w:textAlignment w:val="baseline"/>
              <w:rPr>
                <w:rFonts w:ascii="Calibri" w:eastAsia="Times New Roman" w:hAnsi="Calibri" w:cs="Calibri"/>
                <w:color w:val="000000"/>
                <w:sz w:val="24"/>
                <w:szCs w:val="24"/>
                <w:lang w:eastAsia="it-IT"/>
              </w:rPr>
            </w:pPr>
          </w:p>
        </w:tc>
      </w:tr>
      <w:tr w:rsidR="00466503" w:rsidTr="00750691">
        <w:tc>
          <w:tcPr>
            <w:tcW w:w="560" w:type="dxa"/>
            <w:gridSpan w:val="2"/>
            <w:vAlign w:val="center"/>
          </w:tcPr>
          <w:p w:rsidR="00466503" w:rsidRDefault="00466503" w:rsidP="00750691">
            <w:pPr>
              <w:jc w:val="center"/>
              <w:textAlignment w:val="baseline"/>
              <w:rPr>
                <w:rFonts w:ascii="Calibri" w:eastAsia="Times New Roman" w:hAnsi="Calibri" w:cs="Calibri"/>
                <w:color w:val="000000"/>
                <w:sz w:val="24"/>
                <w:szCs w:val="24"/>
                <w:lang w:eastAsia="it-IT"/>
              </w:rPr>
            </w:pPr>
            <w:r>
              <w:rPr>
                <w:rFonts w:ascii="Calibri" w:eastAsia="Times New Roman" w:hAnsi="Calibri" w:cs="Calibri"/>
                <w:color w:val="000000"/>
                <w:sz w:val="24"/>
                <w:szCs w:val="24"/>
                <w:lang w:eastAsia="it-IT"/>
              </w:rPr>
              <w:t>2</w:t>
            </w:r>
          </w:p>
        </w:tc>
        <w:tc>
          <w:tcPr>
            <w:tcW w:w="8025" w:type="dxa"/>
          </w:tcPr>
          <w:p w:rsidR="00466503" w:rsidRDefault="00466503" w:rsidP="000601AA">
            <w:pPr>
              <w:jc w:val="both"/>
              <w:textAlignment w:val="baseline"/>
              <w:rPr>
                <w:rFonts w:ascii="Calibri" w:eastAsia="Times New Roman" w:hAnsi="Calibri" w:cs="Calibri"/>
                <w:color w:val="000000"/>
                <w:sz w:val="24"/>
                <w:szCs w:val="24"/>
                <w:lang w:eastAsia="it-IT"/>
              </w:rPr>
            </w:pPr>
            <w:r>
              <w:rPr>
                <w:rFonts w:ascii="Calibri" w:eastAsia="Times New Roman" w:hAnsi="Calibri" w:cs="Calibri"/>
                <w:color w:val="000000"/>
                <w:sz w:val="24"/>
                <w:szCs w:val="24"/>
                <w:lang w:eastAsia="it-IT"/>
              </w:rPr>
              <w:t>Rilievi, accertamenti e indagini da eseguire a cura della S.A.</w:t>
            </w:r>
          </w:p>
        </w:tc>
        <w:tc>
          <w:tcPr>
            <w:tcW w:w="1269" w:type="dxa"/>
          </w:tcPr>
          <w:p w:rsidR="00466503" w:rsidRDefault="00466503" w:rsidP="000601AA">
            <w:pPr>
              <w:jc w:val="both"/>
              <w:textAlignment w:val="baseline"/>
              <w:rPr>
                <w:rFonts w:ascii="Calibri" w:eastAsia="Times New Roman" w:hAnsi="Calibri" w:cs="Calibri"/>
                <w:color w:val="000000"/>
                <w:sz w:val="24"/>
                <w:szCs w:val="24"/>
                <w:lang w:eastAsia="it-IT"/>
              </w:rPr>
            </w:pPr>
          </w:p>
        </w:tc>
      </w:tr>
      <w:tr w:rsidR="00466503" w:rsidTr="00750691">
        <w:tc>
          <w:tcPr>
            <w:tcW w:w="560" w:type="dxa"/>
            <w:gridSpan w:val="2"/>
            <w:vAlign w:val="center"/>
          </w:tcPr>
          <w:p w:rsidR="00466503" w:rsidRDefault="00466503" w:rsidP="00750691">
            <w:pPr>
              <w:jc w:val="center"/>
              <w:textAlignment w:val="baseline"/>
              <w:rPr>
                <w:rFonts w:ascii="Calibri" w:eastAsia="Times New Roman" w:hAnsi="Calibri" w:cs="Calibri"/>
                <w:color w:val="000000"/>
                <w:sz w:val="24"/>
                <w:szCs w:val="24"/>
                <w:lang w:eastAsia="it-IT"/>
              </w:rPr>
            </w:pPr>
            <w:r>
              <w:rPr>
                <w:rFonts w:ascii="Calibri" w:eastAsia="Times New Roman" w:hAnsi="Calibri" w:cs="Calibri"/>
                <w:color w:val="000000"/>
                <w:sz w:val="24"/>
                <w:szCs w:val="24"/>
                <w:lang w:eastAsia="it-IT"/>
              </w:rPr>
              <w:t>3</w:t>
            </w:r>
          </w:p>
        </w:tc>
        <w:tc>
          <w:tcPr>
            <w:tcW w:w="8025" w:type="dxa"/>
          </w:tcPr>
          <w:p w:rsidR="00466503" w:rsidRDefault="00466503" w:rsidP="000D3206">
            <w:pPr>
              <w:jc w:val="both"/>
              <w:textAlignment w:val="baseline"/>
              <w:rPr>
                <w:rFonts w:ascii="Calibri" w:eastAsia="Times New Roman" w:hAnsi="Calibri" w:cs="Calibri"/>
                <w:color w:val="000000"/>
                <w:sz w:val="24"/>
                <w:szCs w:val="24"/>
                <w:lang w:eastAsia="it-IT"/>
              </w:rPr>
            </w:pPr>
            <w:r>
              <w:rPr>
                <w:rFonts w:ascii="Calibri" w:eastAsia="Times New Roman" w:hAnsi="Calibri" w:cs="Calibri"/>
                <w:color w:val="000000"/>
                <w:sz w:val="24"/>
                <w:szCs w:val="24"/>
                <w:lang w:eastAsia="it-IT"/>
              </w:rPr>
              <w:t>Rilievi, accertamenti e indagini da eseguire a cura del progettista</w:t>
            </w:r>
          </w:p>
        </w:tc>
        <w:tc>
          <w:tcPr>
            <w:tcW w:w="1269" w:type="dxa"/>
          </w:tcPr>
          <w:p w:rsidR="00466503" w:rsidRDefault="00466503" w:rsidP="000601AA">
            <w:pPr>
              <w:jc w:val="both"/>
              <w:textAlignment w:val="baseline"/>
              <w:rPr>
                <w:rFonts w:ascii="Calibri" w:eastAsia="Times New Roman" w:hAnsi="Calibri" w:cs="Calibri"/>
                <w:color w:val="000000"/>
                <w:sz w:val="24"/>
                <w:szCs w:val="24"/>
                <w:lang w:eastAsia="it-IT"/>
              </w:rPr>
            </w:pPr>
          </w:p>
        </w:tc>
      </w:tr>
      <w:tr w:rsidR="00466503" w:rsidTr="00750691">
        <w:tc>
          <w:tcPr>
            <w:tcW w:w="560" w:type="dxa"/>
            <w:gridSpan w:val="2"/>
            <w:vAlign w:val="center"/>
          </w:tcPr>
          <w:p w:rsidR="00466503" w:rsidRDefault="00466503" w:rsidP="00750691">
            <w:pPr>
              <w:jc w:val="center"/>
              <w:textAlignment w:val="baseline"/>
              <w:rPr>
                <w:rFonts w:ascii="Calibri" w:eastAsia="Times New Roman" w:hAnsi="Calibri" w:cs="Calibri"/>
                <w:color w:val="000000"/>
                <w:sz w:val="24"/>
                <w:szCs w:val="24"/>
                <w:lang w:eastAsia="it-IT"/>
              </w:rPr>
            </w:pPr>
            <w:r>
              <w:rPr>
                <w:rFonts w:ascii="Calibri" w:eastAsia="Times New Roman" w:hAnsi="Calibri" w:cs="Calibri"/>
                <w:color w:val="000000"/>
                <w:sz w:val="24"/>
                <w:szCs w:val="24"/>
                <w:lang w:eastAsia="it-IT"/>
              </w:rPr>
              <w:t>4</w:t>
            </w:r>
          </w:p>
        </w:tc>
        <w:tc>
          <w:tcPr>
            <w:tcW w:w="8025" w:type="dxa"/>
          </w:tcPr>
          <w:p w:rsidR="00466503" w:rsidRDefault="00466503" w:rsidP="000601AA">
            <w:pPr>
              <w:jc w:val="both"/>
              <w:textAlignment w:val="baseline"/>
              <w:rPr>
                <w:rFonts w:ascii="Calibri" w:eastAsia="Times New Roman" w:hAnsi="Calibri" w:cs="Calibri"/>
                <w:color w:val="000000"/>
                <w:sz w:val="24"/>
                <w:szCs w:val="24"/>
                <w:lang w:eastAsia="it-IT"/>
              </w:rPr>
            </w:pPr>
            <w:r>
              <w:rPr>
                <w:rFonts w:ascii="Calibri" w:eastAsia="Times New Roman" w:hAnsi="Calibri" w:cs="Calibri"/>
                <w:color w:val="000000"/>
                <w:sz w:val="24"/>
                <w:szCs w:val="24"/>
                <w:lang w:eastAsia="it-IT"/>
              </w:rPr>
              <w:t>Allacciamenti</w:t>
            </w:r>
          </w:p>
        </w:tc>
        <w:tc>
          <w:tcPr>
            <w:tcW w:w="1269" w:type="dxa"/>
          </w:tcPr>
          <w:p w:rsidR="00466503" w:rsidRDefault="00466503" w:rsidP="000601AA">
            <w:pPr>
              <w:jc w:val="both"/>
              <w:textAlignment w:val="baseline"/>
              <w:rPr>
                <w:rFonts w:ascii="Calibri" w:eastAsia="Times New Roman" w:hAnsi="Calibri" w:cs="Calibri"/>
                <w:color w:val="000000"/>
                <w:sz w:val="24"/>
                <w:szCs w:val="24"/>
                <w:lang w:eastAsia="it-IT"/>
              </w:rPr>
            </w:pPr>
          </w:p>
        </w:tc>
      </w:tr>
      <w:tr w:rsidR="00466503" w:rsidTr="00750691">
        <w:tc>
          <w:tcPr>
            <w:tcW w:w="560" w:type="dxa"/>
            <w:gridSpan w:val="2"/>
            <w:vAlign w:val="center"/>
          </w:tcPr>
          <w:p w:rsidR="00466503" w:rsidRDefault="00466503" w:rsidP="00750691">
            <w:pPr>
              <w:jc w:val="center"/>
              <w:textAlignment w:val="baseline"/>
              <w:rPr>
                <w:rFonts w:ascii="Calibri" w:eastAsia="Times New Roman" w:hAnsi="Calibri" w:cs="Calibri"/>
                <w:color w:val="000000"/>
                <w:sz w:val="24"/>
                <w:szCs w:val="24"/>
                <w:lang w:eastAsia="it-IT"/>
              </w:rPr>
            </w:pPr>
            <w:r>
              <w:rPr>
                <w:rFonts w:ascii="Calibri" w:eastAsia="Times New Roman" w:hAnsi="Calibri" w:cs="Calibri"/>
                <w:color w:val="000000"/>
                <w:sz w:val="24"/>
                <w:szCs w:val="24"/>
                <w:lang w:eastAsia="it-IT"/>
              </w:rPr>
              <w:t>5</w:t>
            </w:r>
          </w:p>
        </w:tc>
        <w:tc>
          <w:tcPr>
            <w:tcW w:w="8025" w:type="dxa"/>
          </w:tcPr>
          <w:p w:rsidR="00466503" w:rsidRDefault="00466503" w:rsidP="000601AA">
            <w:pPr>
              <w:jc w:val="both"/>
              <w:textAlignment w:val="baseline"/>
              <w:rPr>
                <w:rFonts w:ascii="Calibri" w:eastAsia="Times New Roman" w:hAnsi="Calibri" w:cs="Calibri"/>
                <w:color w:val="000000"/>
                <w:sz w:val="24"/>
                <w:szCs w:val="24"/>
                <w:lang w:eastAsia="it-IT"/>
              </w:rPr>
            </w:pPr>
            <w:r>
              <w:rPr>
                <w:rFonts w:ascii="Calibri" w:eastAsia="Times New Roman" w:hAnsi="Calibri" w:cs="Calibri"/>
                <w:color w:val="000000"/>
                <w:sz w:val="24"/>
                <w:szCs w:val="24"/>
                <w:lang w:eastAsia="it-IT"/>
              </w:rPr>
              <w:t>Imprevisti</w:t>
            </w:r>
          </w:p>
          <w:p w:rsidR="003631FD" w:rsidRPr="003631FD" w:rsidRDefault="003631FD" w:rsidP="003631FD">
            <w:pPr>
              <w:jc w:val="both"/>
              <w:textAlignment w:val="baseline"/>
              <w:rPr>
                <w:rFonts w:ascii="Calibri" w:eastAsia="Times New Roman" w:hAnsi="Calibri" w:cs="Calibri"/>
                <w:color w:val="000000"/>
                <w:sz w:val="18"/>
                <w:szCs w:val="18"/>
                <w:lang w:eastAsia="it-IT"/>
              </w:rPr>
            </w:pPr>
            <w:r w:rsidRPr="003631FD">
              <w:rPr>
                <w:rFonts w:ascii="Calibri" w:eastAsia="Times New Roman" w:hAnsi="Calibri" w:cs="Calibri"/>
                <w:color w:val="000000"/>
                <w:sz w:val="18"/>
                <w:szCs w:val="18"/>
                <w:highlight w:val="yellow"/>
                <w:lang w:eastAsia="it-IT"/>
              </w:rPr>
              <w:t>[Qui rientra anche il premio di accelerazione (art. 126 – obbligatorio per i lavori dal 31/12/2024). LAVORI IN AMMINISTRAZIONE DIRETTA + IMPREVISTI definiti entro  una soglia compresa tra il 5% ed il 10%  dell’importo dei lavori a base di gara]</w:t>
            </w:r>
          </w:p>
        </w:tc>
        <w:tc>
          <w:tcPr>
            <w:tcW w:w="1269" w:type="dxa"/>
          </w:tcPr>
          <w:p w:rsidR="00466503" w:rsidRDefault="00466503" w:rsidP="000601AA">
            <w:pPr>
              <w:jc w:val="both"/>
              <w:textAlignment w:val="baseline"/>
              <w:rPr>
                <w:rFonts w:ascii="Calibri" w:eastAsia="Times New Roman" w:hAnsi="Calibri" w:cs="Calibri"/>
                <w:color w:val="000000"/>
                <w:sz w:val="24"/>
                <w:szCs w:val="24"/>
                <w:lang w:eastAsia="it-IT"/>
              </w:rPr>
            </w:pPr>
          </w:p>
        </w:tc>
      </w:tr>
      <w:tr w:rsidR="00466503" w:rsidTr="00750691">
        <w:tc>
          <w:tcPr>
            <w:tcW w:w="560" w:type="dxa"/>
            <w:gridSpan w:val="2"/>
            <w:vAlign w:val="center"/>
          </w:tcPr>
          <w:p w:rsidR="00466503" w:rsidRDefault="00466503" w:rsidP="00750691">
            <w:pPr>
              <w:jc w:val="center"/>
              <w:textAlignment w:val="baseline"/>
              <w:rPr>
                <w:rFonts w:ascii="Calibri" w:eastAsia="Times New Roman" w:hAnsi="Calibri" w:cs="Calibri"/>
                <w:color w:val="000000"/>
                <w:sz w:val="24"/>
                <w:szCs w:val="24"/>
                <w:lang w:eastAsia="it-IT"/>
              </w:rPr>
            </w:pPr>
            <w:r>
              <w:rPr>
                <w:rFonts w:ascii="Calibri" w:eastAsia="Times New Roman" w:hAnsi="Calibri" w:cs="Calibri"/>
                <w:color w:val="000000"/>
                <w:sz w:val="24"/>
                <w:szCs w:val="24"/>
                <w:lang w:eastAsia="it-IT"/>
              </w:rPr>
              <w:t>6</w:t>
            </w:r>
          </w:p>
        </w:tc>
        <w:tc>
          <w:tcPr>
            <w:tcW w:w="8025" w:type="dxa"/>
          </w:tcPr>
          <w:p w:rsidR="00466503" w:rsidRDefault="00466503" w:rsidP="000601AA">
            <w:pPr>
              <w:jc w:val="both"/>
              <w:textAlignment w:val="baseline"/>
              <w:rPr>
                <w:rFonts w:ascii="Calibri" w:eastAsia="Times New Roman" w:hAnsi="Calibri" w:cs="Calibri"/>
                <w:color w:val="000000"/>
                <w:sz w:val="24"/>
                <w:szCs w:val="24"/>
                <w:lang w:eastAsia="it-IT"/>
              </w:rPr>
            </w:pPr>
            <w:r>
              <w:rPr>
                <w:rFonts w:ascii="Calibri" w:eastAsia="Times New Roman" w:hAnsi="Calibri" w:cs="Calibri"/>
                <w:color w:val="000000"/>
                <w:sz w:val="24"/>
                <w:szCs w:val="24"/>
                <w:lang w:eastAsia="it-IT"/>
              </w:rPr>
              <w:t xml:space="preserve">Accantonamenti per modifiche ex art. 60 e 120 </w:t>
            </w:r>
            <w:proofErr w:type="spellStart"/>
            <w:r>
              <w:rPr>
                <w:rFonts w:ascii="Calibri" w:eastAsia="Times New Roman" w:hAnsi="Calibri" w:cs="Calibri"/>
                <w:color w:val="000000"/>
                <w:sz w:val="24"/>
                <w:szCs w:val="24"/>
                <w:lang w:eastAsia="it-IT"/>
              </w:rPr>
              <w:t>co</w:t>
            </w:r>
            <w:proofErr w:type="spellEnd"/>
            <w:r>
              <w:rPr>
                <w:rFonts w:ascii="Calibri" w:eastAsia="Times New Roman" w:hAnsi="Calibri" w:cs="Calibri"/>
                <w:color w:val="000000"/>
                <w:sz w:val="24"/>
                <w:szCs w:val="24"/>
                <w:lang w:eastAsia="it-IT"/>
              </w:rPr>
              <w:t>. 1, lett. a)</w:t>
            </w:r>
          </w:p>
        </w:tc>
        <w:tc>
          <w:tcPr>
            <w:tcW w:w="1269" w:type="dxa"/>
          </w:tcPr>
          <w:p w:rsidR="00466503" w:rsidRDefault="00466503" w:rsidP="000601AA">
            <w:pPr>
              <w:jc w:val="both"/>
              <w:textAlignment w:val="baseline"/>
              <w:rPr>
                <w:rFonts w:ascii="Calibri" w:eastAsia="Times New Roman" w:hAnsi="Calibri" w:cs="Calibri"/>
                <w:color w:val="000000"/>
                <w:sz w:val="24"/>
                <w:szCs w:val="24"/>
                <w:lang w:eastAsia="it-IT"/>
              </w:rPr>
            </w:pPr>
          </w:p>
        </w:tc>
      </w:tr>
      <w:tr w:rsidR="00466503" w:rsidTr="00750691">
        <w:tc>
          <w:tcPr>
            <w:tcW w:w="560" w:type="dxa"/>
            <w:gridSpan w:val="2"/>
            <w:vAlign w:val="center"/>
          </w:tcPr>
          <w:p w:rsidR="00466503" w:rsidRDefault="00466503" w:rsidP="00750691">
            <w:pPr>
              <w:jc w:val="center"/>
              <w:textAlignment w:val="baseline"/>
              <w:rPr>
                <w:rFonts w:ascii="Calibri" w:eastAsia="Times New Roman" w:hAnsi="Calibri" w:cs="Calibri"/>
                <w:color w:val="000000"/>
                <w:sz w:val="24"/>
                <w:szCs w:val="24"/>
                <w:lang w:eastAsia="it-IT"/>
              </w:rPr>
            </w:pPr>
            <w:r>
              <w:rPr>
                <w:rFonts w:ascii="Calibri" w:eastAsia="Times New Roman" w:hAnsi="Calibri" w:cs="Calibri"/>
                <w:color w:val="000000"/>
                <w:sz w:val="24"/>
                <w:szCs w:val="24"/>
                <w:lang w:eastAsia="it-IT"/>
              </w:rPr>
              <w:t>7</w:t>
            </w:r>
          </w:p>
        </w:tc>
        <w:tc>
          <w:tcPr>
            <w:tcW w:w="8025" w:type="dxa"/>
          </w:tcPr>
          <w:p w:rsidR="00466503" w:rsidRDefault="00466503" w:rsidP="000601AA">
            <w:pPr>
              <w:jc w:val="both"/>
              <w:textAlignment w:val="baseline"/>
              <w:rPr>
                <w:rFonts w:ascii="Calibri" w:eastAsia="Times New Roman" w:hAnsi="Calibri" w:cs="Calibri"/>
                <w:color w:val="000000"/>
                <w:sz w:val="24"/>
                <w:szCs w:val="24"/>
                <w:lang w:eastAsia="it-IT"/>
              </w:rPr>
            </w:pPr>
            <w:r>
              <w:rPr>
                <w:rFonts w:ascii="Calibri" w:eastAsia="Times New Roman" w:hAnsi="Calibri" w:cs="Calibri"/>
                <w:color w:val="000000"/>
                <w:sz w:val="24"/>
                <w:szCs w:val="24"/>
                <w:lang w:eastAsia="it-IT"/>
              </w:rPr>
              <w:t>Acquisizione Aree, immobili o indennizzi</w:t>
            </w:r>
          </w:p>
        </w:tc>
        <w:tc>
          <w:tcPr>
            <w:tcW w:w="1269" w:type="dxa"/>
          </w:tcPr>
          <w:p w:rsidR="00466503" w:rsidRDefault="00466503" w:rsidP="000601AA">
            <w:pPr>
              <w:jc w:val="both"/>
              <w:textAlignment w:val="baseline"/>
              <w:rPr>
                <w:rFonts w:ascii="Calibri" w:eastAsia="Times New Roman" w:hAnsi="Calibri" w:cs="Calibri"/>
                <w:color w:val="000000"/>
                <w:sz w:val="24"/>
                <w:szCs w:val="24"/>
                <w:lang w:eastAsia="it-IT"/>
              </w:rPr>
            </w:pPr>
          </w:p>
        </w:tc>
      </w:tr>
      <w:tr w:rsidR="00466503" w:rsidTr="00750691">
        <w:tc>
          <w:tcPr>
            <w:tcW w:w="560" w:type="dxa"/>
            <w:gridSpan w:val="2"/>
            <w:vAlign w:val="center"/>
          </w:tcPr>
          <w:p w:rsidR="00466503" w:rsidRDefault="00466503" w:rsidP="00750691">
            <w:pPr>
              <w:jc w:val="center"/>
              <w:textAlignment w:val="baseline"/>
              <w:rPr>
                <w:rFonts w:ascii="Calibri" w:eastAsia="Times New Roman" w:hAnsi="Calibri" w:cs="Calibri"/>
                <w:color w:val="000000"/>
                <w:sz w:val="24"/>
                <w:szCs w:val="24"/>
                <w:lang w:eastAsia="it-IT"/>
              </w:rPr>
            </w:pPr>
            <w:r>
              <w:rPr>
                <w:rFonts w:ascii="Calibri" w:eastAsia="Times New Roman" w:hAnsi="Calibri" w:cs="Calibri"/>
                <w:color w:val="000000"/>
                <w:sz w:val="24"/>
                <w:szCs w:val="24"/>
                <w:lang w:eastAsia="it-IT"/>
              </w:rPr>
              <w:t>8</w:t>
            </w:r>
          </w:p>
        </w:tc>
        <w:tc>
          <w:tcPr>
            <w:tcW w:w="8025" w:type="dxa"/>
          </w:tcPr>
          <w:p w:rsidR="00466503" w:rsidRDefault="00466503" w:rsidP="00D31610">
            <w:pPr>
              <w:jc w:val="both"/>
              <w:textAlignment w:val="baseline"/>
              <w:rPr>
                <w:rFonts w:ascii="Calibri" w:eastAsia="Times New Roman" w:hAnsi="Calibri" w:cs="Calibri"/>
                <w:color w:val="000000"/>
                <w:sz w:val="24"/>
                <w:szCs w:val="24"/>
                <w:lang w:eastAsia="it-IT"/>
              </w:rPr>
            </w:pPr>
            <w:r>
              <w:rPr>
                <w:rFonts w:ascii="Calibri" w:eastAsia="Times New Roman" w:hAnsi="Calibri" w:cs="Calibri"/>
                <w:color w:val="000000"/>
                <w:sz w:val="24"/>
                <w:szCs w:val="24"/>
                <w:lang w:eastAsia="it-IT"/>
              </w:rPr>
              <w:t>S</w:t>
            </w:r>
            <w:r w:rsidRPr="000D3206">
              <w:rPr>
                <w:rFonts w:ascii="Calibri" w:eastAsia="Times New Roman" w:hAnsi="Calibri" w:cs="Calibri"/>
                <w:color w:val="000000"/>
                <w:sz w:val="24"/>
                <w:szCs w:val="24"/>
                <w:lang w:eastAsia="it-IT"/>
              </w:rPr>
              <w:t>pese tecniche relative alla progettazione, alle attività preliminari, al coordinamento della sicurezza in fase di progettazione, alle conferenze dei servizi, alla direzione lavori e al coordinamento della sicurezza in fase di esecuzione, all’assistenza giornaliera e contabilità, all’incentivo di cui all’art</w:t>
            </w:r>
            <w:r>
              <w:rPr>
                <w:rFonts w:ascii="Calibri" w:eastAsia="Times New Roman" w:hAnsi="Calibri" w:cs="Calibri"/>
                <w:color w:val="000000"/>
                <w:sz w:val="24"/>
                <w:szCs w:val="24"/>
                <w:lang w:eastAsia="it-IT"/>
              </w:rPr>
              <w:t>.</w:t>
            </w:r>
            <w:r w:rsidRPr="000D3206">
              <w:rPr>
                <w:rFonts w:ascii="Calibri" w:eastAsia="Times New Roman" w:hAnsi="Calibri" w:cs="Calibri"/>
                <w:color w:val="000000"/>
                <w:sz w:val="24"/>
                <w:szCs w:val="24"/>
                <w:lang w:eastAsia="it-IT"/>
              </w:rPr>
              <w:t xml:space="preserve"> 45</w:t>
            </w:r>
          </w:p>
        </w:tc>
        <w:tc>
          <w:tcPr>
            <w:tcW w:w="1269" w:type="dxa"/>
          </w:tcPr>
          <w:p w:rsidR="00466503" w:rsidRDefault="00466503" w:rsidP="000601AA">
            <w:pPr>
              <w:jc w:val="both"/>
              <w:textAlignment w:val="baseline"/>
              <w:rPr>
                <w:rFonts w:ascii="Calibri" w:eastAsia="Times New Roman" w:hAnsi="Calibri" w:cs="Calibri"/>
                <w:color w:val="000000"/>
                <w:sz w:val="24"/>
                <w:szCs w:val="24"/>
                <w:lang w:eastAsia="it-IT"/>
              </w:rPr>
            </w:pPr>
          </w:p>
        </w:tc>
      </w:tr>
      <w:tr w:rsidR="00466503" w:rsidTr="00750691">
        <w:tc>
          <w:tcPr>
            <w:tcW w:w="560" w:type="dxa"/>
            <w:gridSpan w:val="2"/>
            <w:vAlign w:val="center"/>
          </w:tcPr>
          <w:p w:rsidR="00466503" w:rsidRPr="00D31610" w:rsidRDefault="00466503" w:rsidP="00750691">
            <w:pPr>
              <w:jc w:val="center"/>
              <w:textAlignment w:val="baseline"/>
              <w:rPr>
                <w:rFonts w:ascii="Calibri" w:eastAsia="Times New Roman" w:hAnsi="Calibri" w:cs="Calibri"/>
                <w:color w:val="000000"/>
                <w:sz w:val="24"/>
                <w:szCs w:val="24"/>
                <w:lang w:eastAsia="it-IT"/>
              </w:rPr>
            </w:pPr>
            <w:r>
              <w:rPr>
                <w:rFonts w:ascii="Calibri" w:eastAsia="Times New Roman" w:hAnsi="Calibri" w:cs="Calibri"/>
                <w:color w:val="000000"/>
                <w:sz w:val="24"/>
                <w:szCs w:val="24"/>
                <w:lang w:eastAsia="it-IT"/>
              </w:rPr>
              <w:t>9</w:t>
            </w:r>
          </w:p>
        </w:tc>
        <w:tc>
          <w:tcPr>
            <w:tcW w:w="8025" w:type="dxa"/>
          </w:tcPr>
          <w:p w:rsidR="00466503" w:rsidRDefault="00466503" w:rsidP="009D6A8A">
            <w:pPr>
              <w:jc w:val="both"/>
              <w:textAlignment w:val="baseline"/>
              <w:rPr>
                <w:rFonts w:ascii="Calibri" w:eastAsia="Times New Roman" w:hAnsi="Calibri" w:cs="Calibri"/>
                <w:color w:val="000000"/>
                <w:sz w:val="24"/>
                <w:szCs w:val="24"/>
                <w:lang w:eastAsia="it-IT"/>
              </w:rPr>
            </w:pPr>
            <w:r w:rsidRPr="00D31610">
              <w:rPr>
                <w:rFonts w:ascii="Calibri" w:eastAsia="Times New Roman" w:hAnsi="Calibri" w:cs="Calibri"/>
                <w:color w:val="000000"/>
                <w:sz w:val="24"/>
                <w:szCs w:val="24"/>
                <w:lang w:eastAsia="it-IT"/>
              </w:rPr>
              <w:t xml:space="preserve">Spese per attività tecnico-amministrative e strumentali connesse alla progettazione, di supporto al RUP </w:t>
            </w:r>
            <w:r w:rsidR="009D6A8A">
              <w:rPr>
                <w:rFonts w:ascii="Calibri" w:eastAsia="Times New Roman" w:hAnsi="Calibri" w:cs="Calibri"/>
                <w:color w:val="000000"/>
                <w:sz w:val="24"/>
                <w:szCs w:val="24"/>
                <w:lang w:eastAsia="it-IT"/>
              </w:rPr>
              <w:t>per</w:t>
            </w:r>
            <w:r w:rsidRPr="00D31610">
              <w:rPr>
                <w:rFonts w:ascii="Calibri" w:eastAsia="Times New Roman" w:hAnsi="Calibri" w:cs="Calibri"/>
                <w:color w:val="000000"/>
                <w:sz w:val="24"/>
                <w:szCs w:val="24"/>
                <w:lang w:eastAsia="it-IT"/>
              </w:rPr>
              <w:t xml:space="preserve"> personale dipendente, di assicurazione dei progettisti </w:t>
            </w:r>
            <w:r w:rsidR="009D6A8A">
              <w:rPr>
                <w:rFonts w:ascii="Calibri" w:eastAsia="Times New Roman" w:hAnsi="Calibri" w:cs="Calibri"/>
                <w:color w:val="000000"/>
                <w:sz w:val="24"/>
                <w:szCs w:val="24"/>
                <w:lang w:eastAsia="it-IT"/>
              </w:rPr>
              <w:t>se</w:t>
            </w:r>
            <w:r w:rsidRPr="00D31610">
              <w:rPr>
                <w:rFonts w:ascii="Calibri" w:eastAsia="Times New Roman" w:hAnsi="Calibri" w:cs="Calibri"/>
                <w:color w:val="000000"/>
                <w:sz w:val="24"/>
                <w:szCs w:val="24"/>
                <w:lang w:eastAsia="it-IT"/>
              </w:rPr>
              <w:t xml:space="preserve"> dipendenti dell’amministrazione, </w:t>
            </w:r>
            <w:r w:rsidR="009D6A8A">
              <w:rPr>
                <w:rFonts w:ascii="Calibri" w:eastAsia="Times New Roman" w:hAnsi="Calibri" w:cs="Calibri"/>
                <w:color w:val="000000"/>
                <w:sz w:val="24"/>
                <w:szCs w:val="24"/>
                <w:lang w:eastAsia="it-IT"/>
              </w:rPr>
              <w:t>ex art.</w:t>
            </w:r>
            <w:r w:rsidRPr="00D31610">
              <w:rPr>
                <w:rFonts w:ascii="Calibri" w:eastAsia="Times New Roman" w:hAnsi="Calibri" w:cs="Calibri"/>
                <w:color w:val="000000"/>
                <w:sz w:val="24"/>
                <w:szCs w:val="24"/>
                <w:lang w:eastAsia="it-IT"/>
              </w:rPr>
              <w:t xml:space="preserve"> 2, </w:t>
            </w:r>
            <w:proofErr w:type="spellStart"/>
            <w:r w:rsidRPr="00D31610">
              <w:rPr>
                <w:rFonts w:ascii="Calibri" w:eastAsia="Times New Roman" w:hAnsi="Calibri" w:cs="Calibri"/>
                <w:color w:val="000000"/>
                <w:sz w:val="24"/>
                <w:szCs w:val="24"/>
                <w:lang w:eastAsia="it-IT"/>
              </w:rPr>
              <w:t>co</w:t>
            </w:r>
            <w:proofErr w:type="spellEnd"/>
            <w:r>
              <w:rPr>
                <w:rFonts w:ascii="Calibri" w:eastAsia="Times New Roman" w:hAnsi="Calibri" w:cs="Calibri"/>
                <w:color w:val="000000"/>
                <w:sz w:val="24"/>
                <w:szCs w:val="24"/>
                <w:lang w:eastAsia="it-IT"/>
              </w:rPr>
              <w:t>.</w:t>
            </w:r>
            <w:r w:rsidRPr="00D31610">
              <w:rPr>
                <w:rFonts w:ascii="Calibri" w:eastAsia="Times New Roman" w:hAnsi="Calibri" w:cs="Calibri"/>
                <w:color w:val="000000"/>
                <w:sz w:val="24"/>
                <w:szCs w:val="24"/>
                <w:lang w:eastAsia="it-IT"/>
              </w:rPr>
              <w:t xml:space="preserve"> 4, del </w:t>
            </w:r>
            <w:r>
              <w:rPr>
                <w:rFonts w:ascii="Calibri" w:eastAsia="Times New Roman" w:hAnsi="Calibri" w:cs="Calibri"/>
                <w:color w:val="000000"/>
                <w:sz w:val="24"/>
                <w:szCs w:val="24"/>
                <w:lang w:eastAsia="it-IT"/>
              </w:rPr>
              <w:t>Codice</w:t>
            </w:r>
            <w:r w:rsidR="009D6A8A">
              <w:rPr>
                <w:rFonts w:ascii="Calibri" w:eastAsia="Times New Roman" w:hAnsi="Calibri" w:cs="Calibri"/>
                <w:color w:val="000000"/>
                <w:sz w:val="24"/>
                <w:szCs w:val="24"/>
                <w:lang w:eastAsia="it-IT"/>
              </w:rPr>
              <w:t>.</w:t>
            </w:r>
            <w:r w:rsidRPr="00D31610">
              <w:rPr>
                <w:rFonts w:ascii="Calibri" w:eastAsia="Times New Roman" w:hAnsi="Calibri" w:cs="Calibri"/>
                <w:color w:val="000000"/>
                <w:sz w:val="24"/>
                <w:szCs w:val="24"/>
                <w:lang w:eastAsia="it-IT"/>
              </w:rPr>
              <w:t xml:space="preserve"> nonché per la verifica preventiva della progettazione </w:t>
            </w:r>
            <w:r>
              <w:rPr>
                <w:rFonts w:ascii="Calibri" w:eastAsia="Times New Roman" w:hAnsi="Calibri" w:cs="Calibri"/>
                <w:color w:val="000000"/>
                <w:sz w:val="24"/>
                <w:szCs w:val="24"/>
                <w:lang w:eastAsia="it-IT"/>
              </w:rPr>
              <w:t>ex art.</w:t>
            </w:r>
            <w:r w:rsidRPr="00D31610">
              <w:rPr>
                <w:rFonts w:ascii="Calibri" w:eastAsia="Times New Roman" w:hAnsi="Calibri" w:cs="Calibri"/>
                <w:color w:val="000000"/>
                <w:sz w:val="24"/>
                <w:szCs w:val="24"/>
                <w:lang w:eastAsia="it-IT"/>
              </w:rPr>
              <w:t xml:space="preserve"> 42 del </w:t>
            </w:r>
            <w:r>
              <w:rPr>
                <w:rFonts w:ascii="Calibri" w:eastAsia="Times New Roman" w:hAnsi="Calibri" w:cs="Calibri"/>
                <w:color w:val="000000"/>
                <w:sz w:val="24"/>
                <w:szCs w:val="24"/>
                <w:lang w:eastAsia="it-IT"/>
              </w:rPr>
              <w:t>Codice</w:t>
            </w:r>
          </w:p>
        </w:tc>
        <w:tc>
          <w:tcPr>
            <w:tcW w:w="1269" w:type="dxa"/>
          </w:tcPr>
          <w:p w:rsidR="00466503" w:rsidRDefault="00466503" w:rsidP="000601AA">
            <w:pPr>
              <w:jc w:val="both"/>
              <w:textAlignment w:val="baseline"/>
              <w:rPr>
                <w:rFonts w:ascii="Calibri" w:eastAsia="Times New Roman" w:hAnsi="Calibri" w:cs="Calibri"/>
                <w:color w:val="000000"/>
                <w:sz w:val="24"/>
                <w:szCs w:val="24"/>
                <w:lang w:eastAsia="it-IT"/>
              </w:rPr>
            </w:pPr>
          </w:p>
        </w:tc>
      </w:tr>
      <w:tr w:rsidR="00466503" w:rsidTr="00750691">
        <w:tc>
          <w:tcPr>
            <w:tcW w:w="560" w:type="dxa"/>
            <w:gridSpan w:val="2"/>
            <w:vAlign w:val="center"/>
          </w:tcPr>
          <w:p w:rsidR="00466503" w:rsidRPr="0038337D" w:rsidRDefault="00466503" w:rsidP="00750691">
            <w:pPr>
              <w:jc w:val="center"/>
              <w:textAlignment w:val="baseline"/>
              <w:rPr>
                <w:rFonts w:ascii="Calibri" w:eastAsia="Times New Roman" w:hAnsi="Calibri" w:cs="Calibri"/>
                <w:color w:val="000000"/>
                <w:sz w:val="24"/>
                <w:szCs w:val="24"/>
                <w:lang w:eastAsia="it-IT"/>
              </w:rPr>
            </w:pPr>
            <w:r>
              <w:rPr>
                <w:rFonts w:ascii="Calibri" w:eastAsia="Times New Roman" w:hAnsi="Calibri" w:cs="Calibri"/>
                <w:color w:val="000000"/>
                <w:sz w:val="24"/>
                <w:szCs w:val="24"/>
                <w:lang w:eastAsia="it-IT"/>
              </w:rPr>
              <w:t>10</w:t>
            </w:r>
          </w:p>
        </w:tc>
        <w:tc>
          <w:tcPr>
            <w:tcW w:w="8025" w:type="dxa"/>
          </w:tcPr>
          <w:p w:rsidR="00466503" w:rsidRDefault="00466503" w:rsidP="0038337D">
            <w:pPr>
              <w:jc w:val="both"/>
              <w:textAlignment w:val="baseline"/>
              <w:rPr>
                <w:rFonts w:ascii="Calibri" w:eastAsia="Times New Roman" w:hAnsi="Calibri" w:cs="Calibri"/>
                <w:color w:val="000000"/>
                <w:sz w:val="24"/>
                <w:szCs w:val="24"/>
                <w:lang w:eastAsia="it-IT"/>
              </w:rPr>
            </w:pPr>
            <w:r w:rsidRPr="0038337D">
              <w:rPr>
                <w:rFonts w:ascii="Calibri" w:eastAsia="Times New Roman" w:hAnsi="Calibri" w:cs="Calibri"/>
                <w:color w:val="000000"/>
                <w:sz w:val="24"/>
                <w:szCs w:val="24"/>
                <w:lang w:eastAsia="it-IT"/>
              </w:rPr>
              <w:t xml:space="preserve">Spese </w:t>
            </w:r>
            <w:r>
              <w:rPr>
                <w:rFonts w:ascii="Calibri" w:eastAsia="Times New Roman" w:hAnsi="Calibri" w:cs="Calibri"/>
                <w:color w:val="000000"/>
                <w:sz w:val="24"/>
                <w:szCs w:val="24"/>
                <w:lang w:eastAsia="it-IT"/>
              </w:rPr>
              <w:t>ex art.</w:t>
            </w:r>
            <w:r w:rsidRPr="0038337D">
              <w:rPr>
                <w:rFonts w:ascii="Calibri" w:eastAsia="Times New Roman" w:hAnsi="Calibri" w:cs="Calibri"/>
                <w:color w:val="000000"/>
                <w:sz w:val="24"/>
                <w:szCs w:val="24"/>
                <w:lang w:eastAsia="it-IT"/>
              </w:rPr>
              <w:t xml:space="preserve"> 45, </w:t>
            </w:r>
            <w:proofErr w:type="spellStart"/>
            <w:r w:rsidRPr="0038337D">
              <w:rPr>
                <w:rFonts w:ascii="Calibri" w:eastAsia="Times New Roman" w:hAnsi="Calibri" w:cs="Calibri"/>
                <w:color w:val="000000"/>
                <w:sz w:val="24"/>
                <w:szCs w:val="24"/>
                <w:lang w:eastAsia="it-IT"/>
              </w:rPr>
              <w:t>co</w:t>
            </w:r>
            <w:proofErr w:type="spellEnd"/>
            <w:r>
              <w:rPr>
                <w:rFonts w:ascii="Calibri" w:eastAsia="Times New Roman" w:hAnsi="Calibri" w:cs="Calibri"/>
                <w:color w:val="000000"/>
                <w:sz w:val="24"/>
                <w:szCs w:val="24"/>
                <w:lang w:eastAsia="it-IT"/>
              </w:rPr>
              <w:t>. 6 e 7</w:t>
            </w:r>
            <w:r w:rsidRPr="0038337D">
              <w:rPr>
                <w:rFonts w:ascii="Calibri" w:eastAsia="Times New Roman" w:hAnsi="Calibri" w:cs="Calibri"/>
                <w:color w:val="000000"/>
                <w:sz w:val="24"/>
                <w:szCs w:val="24"/>
                <w:lang w:eastAsia="it-IT"/>
              </w:rPr>
              <w:t xml:space="preserve"> del </w:t>
            </w:r>
            <w:r>
              <w:rPr>
                <w:rFonts w:ascii="Calibri" w:eastAsia="Times New Roman" w:hAnsi="Calibri" w:cs="Calibri"/>
                <w:color w:val="000000"/>
                <w:sz w:val="24"/>
                <w:szCs w:val="24"/>
                <w:lang w:eastAsia="it-IT"/>
              </w:rPr>
              <w:t>Codice</w:t>
            </w:r>
          </w:p>
        </w:tc>
        <w:tc>
          <w:tcPr>
            <w:tcW w:w="1269" w:type="dxa"/>
          </w:tcPr>
          <w:p w:rsidR="00466503" w:rsidRDefault="00466503" w:rsidP="000601AA">
            <w:pPr>
              <w:jc w:val="both"/>
              <w:textAlignment w:val="baseline"/>
              <w:rPr>
                <w:rFonts w:ascii="Calibri" w:eastAsia="Times New Roman" w:hAnsi="Calibri" w:cs="Calibri"/>
                <w:color w:val="000000"/>
                <w:sz w:val="24"/>
                <w:szCs w:val="24"/>
                <w:lang w:eastAsia="it-IT"/>
              </w:rPr>
            </w:pPr>
          </w:p>
        </w:tc>
      </w:tr>
      <w:tr w:rsidR="00466503" w:rsidTr="00750691">
        <w:tc>
          <w:tcPr>
            <w:tcW w:w="560" w:type="dxa"/>
            <w:gridSpan w:val="2"/>
            <w:vAlign w:val="center"/>
          </w:tcPr>
          <w:p w:rsidR="00466503" w:rsidRPr="001C5BEE" w:rsidRDefault="00466503" w:rsidP="00750691">
            <w:pPr>
              <w:jc w:val="center"/>
              <w:textAlignment w:val="baseline"/>
              <w:rPr>
                <w:rFonts w:ascii="Calibri" w:eastAsia="Times New Roman" w:hAnsi="Calibri" w:cs="Calibri"/>
                <w:color w:val="000000"/>
                <w:sz w:val="24"/>
                <w:szCs w:val="24"/>
                <w:lang w:eastAsia="it-IT"/>
              </w:rPr>
            </w:pPr>
            <w:r>
              <w:rPr>
                <w:rFonts w:ascii="Calibri" w:eastAsia="Times New Roman" w:hAnsi="Calibri" w:cs="Calibri"/>
                <w:color w:val="000000"/>
                <w:sz w:val="24"/>
                <w:szCs w:val="24"/>
                <w:lang w:eastAsia="it-IT"/>
              </w:rPr>
              <w:t>11</w:t>
            </w:r>
          </w:p>
        </w:tc>
        <w:tc>
          <w:tcPr>
            <w:tcW w:w="8025" w:type="dxa"/>
          </w:tcPr>
          <w:p w:rsidR="00466503" w:rsidRDefault="00466503" w:rsidP="000601AA">
            <w:pPr>
              <w:jc w:val="both"/>
              <w:textAlignment w:val="baseline"/>
              <w:rPr>
                <w:rFonts w:ascii="Calibri" w:eastAsia="Times New Roman" w:hAnsi="Calibri" w:cs="Calibri"/>
                <w:color w:val="000000"/>
                <w:sz w:val="24"/>
                <w:szCs w:val="24"/>
                <w:lang w:eastAsia="it-IT"/>
              </w:rPr>
            </w:pPr>
            <w:r w:rsidRPr="001C5BEE">
              <w:rPr>
                <w:rFonts w:ascii="Calibri" w:eastAsia="Times New Roman" w:hAnsi="Calibri" w:cs="Calibri"/>
                <w:color w:val="000000"/>
                <w:sz w:val="24"/>
                <w:szCs w:val="24"/>
                <w:lang w:eastAsia="it-IT"/>
              </w:rPr>
              <w:t>Eventuali spese per commissioni giudicatrici</w:t>
            </w:r>
          </w:p>
        </w:tc>
        <w:tc>
          <w:tcPr>
            <w:tcW w:w="1269" w:type="dxa"/>
          </w:tcPr>
          <w:p w:rsidR="00466503" w:rsidRDefault="00466503" w:rsidP="009E4E4B">
            <w:pPr>
              <w:jc w:val="center"/>
              <w:textAlignment w:val="baseline"/>
              <w:rPr>
                <w:rFonts w:ascii="Calibri" w:eastAsia="Times New Roman" w:hAnsi="Calibri" w:cs="Calibri"/>
                <w:color w:val="000000"/>
                <w:sz w:val="24"/>
                <w:szCs w:val="24"/>
                <w:lang w:eastAsia="it-IT"/>
              </w:rPr>
            </w:pPr>
          </w:p>
        </w:tc>
      </w:tr>
      <w:tr w:rsidR="00466503" w:rsidTr="00750691">
        <w:tc>
          <w:tcPr>
            <w:tcW w:w="560" w:type="dxa"/>
            <w:gridSpan w:val="2"/>
            <w:vAlign w:val="center"/>
          </w:tcPr>
          <w:p w:rsidR="00466503" w:rsidRPr="0038337D" w:rsidRDefault="00466503" w:rsidP="00750691">
            <w:pPr>
              <w:jc w:val="center"/>
              <w:textAlignment w:val="baseline"/>
              <w:rPr>
                <w:rFonts w:ascii="Calibri" w:eastAsia="Times New Roman" w:hAnsi="Calibri" w:cs="Calibri"/>
                <w:color w:val="000000"/>
                <w:sz w:val="24"/>
                <w:szCs w:val="24"/>
                <w:lang w:eastAsia="it-IT"/>
              </w:rPr>
            </w:pPr>
            <w:r>
              <w:rPr>
                <w:rFonts w:ascii="Calibri" w:eastAsia="Times New Roman" w:hAnsi="Calibri" w:cs="Calibri"/>
                <w:color w:val="000000"/>
                <w:sz w:val="24"/>
                <w:szCs w:val="24"/>
                <w:lang w:eastAsia="it-IT"/>
              </w:rPr>
              <w:t>12</w:t>
            </w:r>
          </w:p>
        </w:tc>
        <w:tc>
          <w:tcPr>
            <w:tcW w:w="8025" w:type="dxa"/>
          </w:tcPr>
          <w:p w:rsidR="00466503" w:rsidRDefault="00466503" w:rsidP="000601AA">
            <w:pPr>
              <w:jc w:val="both"/>
              <w:textAlignment w:val="baseline"/>
              <w:rPr>
                <w:rFonts w:ascii="Calibri" w:eastAsia="Times New Roman" w:hAnsi="Calibri" w:cs="Calibri"/>
                <w:color w:val="000000"/>
                <w:sz w:val="24"/>
                <w:szCs w:val="24"/>
                <w:lang w:eastAsia="it-IT"/>
              </w:rPr>
            </w:pPr>
            <w:r w:rsidRPr="0038337D">
              <w:rPr>
                <w:rFonts w:ascii="Calibri" w:eastAsia="Times New Roman" w:hAnsi="Calibri" w:cs="Calibri"/>
                <w:color w:val="000000"/>
                <w:sz w:val="24"/>
                <w:szCs w:val="24"/>
                <w:lang w:eastAsia="it-IT"/>
              </w:rPr>
              <w:t>Spese per pubblicità</w:t>
            </w:r>
          </w:p>
        </w:tc>
        <w:tc>
          <w:tcPr>
            <w:tcW w:w="1269" w:type="dxa"/>
          </w:tcPr>
          <w:p w:rsidR="00466503" w:rsidRDefault="00466503" w:rsidP="0038337D">
            <w:pPr>
              <w:jc w:val="center"/>
              <w:textAlignment w:val="baseline"/>
              <w:rPr>
                <w:rFonts w:ascii="Calibri" w:eastAsia="Times New Roman" w:hAnsi="Calibri" w:cs="Calibri"/>
                <w:color w:val="000000"/>
                <w:sz w:val="24"/>
                <w:szCs w:val="24"/>
                <w:lang w:eastAsia="it-IT"/>
              </w:rPr>
            </w:pPr>
            <w:r>
              <w:rPr>
                <w:rFonts w:ascii="Calibri" w:eastAsia="Times New Roman" w:hAnsi="Calibri" w:cs="Calibri"/>
                <w:color w:val="000000"/>
                <w:sz w:val="24"/>
                <w:szCs w:val="24"/>
                <w:lang w:eastAsia="it-IT"/>
              </w:rPr>
              <w:t>€ 0,00</w:t>
            </w:r>
          </w:p>
        </w:tc>
      </w:tr>
      <w:tr w:rsidR="00466503" w:rsidTr="00750691">
        <w:tc>
          <w:tcPr>
            <w:tcW w:w="560" w:type="dxa"/>
            <w:gridSpan w:val="2"/>
            <w:vAlign w:val="center"/>
          </w:tcPr>
          <w:p w:rsidR="00466503" w:rsidRPr="0038337D" w:rsidRDefault="00466503" w:rsidP="00750691">
            <w:pPr>
              <w:jc w:val="center"/>
              <w:textAlignment w:val="baseline"/>
              <w:rPr>
                <w:rFonts w:ascii="Calibri" w:eastAsia="Times New Roman" w:hAnsi="Calibri" w:cs="Calibri"/>
                <w:color w:val="000000"/>
                <w:sz w:val="24"/>
                <w:szCs w:val="24"/>
                <w:lang w:eastAsia="it-IT"/>
              </w:rPr>
            </w:pPr>
            <w:r>
              <w:rPr>
                <w:rFonts w:ascii="Calibri" w:eastAsia="Times New Roman" w:hAnsi="Calibri" w:cs="Calibri"/>
                <w:color w:val="000000"/>
                <w:sz w:val="24"/>
                <w:szCs w:val="24"/>
                <w:lang w:eastAsia="it-IT"/>
              </w:rPr>
              <w:t>13</w:t>
            </w:r>
          </w:p>
        </w:tc>
        <w:tc>
          <w:tcPr>
            <w:tcW w:w="8025" w:type="dxa"/>
          </w:tcPr>
          <w:p w:rsidR="00466503" w:rsidRDefault="00466503" w:rsidP="00861DA7">
            <w:pPr>
              <w:jc w:val="both"/>
              <w:textAlignment w:val="baseline"/>
              <w:rPr>
                <w:rFonts w:ascii="Calibri" w:eastAsia="Times New Roman" w:hAnsi="Calibri" w:cs="Calibri"/>
                <w:color w:val="000000"/>
                <w:sz w:val="24"/>
                <w:szCs w:val="24"/>
                <w:lang w:eastAsia="it-IT"/>
              </w:rPr>
            </w:pPr>
            <w:r w:rsidRPr="0038337D">
              <w:rPr>
                <w:rFonts w:ascii="Calibri" w:eastAsia="Times New Roman" w:hAnsi="Calibri" w:cs="Calibri"/>
                <w:color w:val="000000"/>
                <w:sz w:val="24"/>
                <w:szCs w:val="24"/>
                <w:lang w:eastAsia="it-IT"/>
              </w:rPr>
              <w:t xml:space="preserve">Spese per prove di laboratorio, accertamenti e verifiche tecniche obbligatorie o specificamente previste dal capitolato speciale d’appalto, di cui all’articolo 116 </w:t>
            </w:r>
            <w:proofErr w:type="spellStart"/>
            <w:r w:rsidRPr="0038337D">
              <w:rPr>
                <w:rFonts w:ascii="Calibri" w:eastAsia="Times New Roman" w:hAnsi="Calibri" w:cs="Calibri"/>
                <w:color w:val="000000"/>
                <w:sz w:val="24"/>
                <w:szCs w:val="24"/>
                <w:lang w:eastAsia="it-IT"/>
              </w:rPr>
              <w:t>co</w:t>
            </w:r>
            <w:proofErr w:type="spellEnd"/>
            <w:r>
              <w:rPr>
                <w:rFonts w:ascii="Calibri" w:eastAsia="Times New Roman" w:hAnsi="Calibri" w:cs="Calibri"/>
                <w:color w:val="000000"/>
                <w:sz w:val="24"/>
                <w:szCs w:val="24"/>
                <w:lang w:eastAsia="it-IT"/>
              </w:rPr>
              <w:t>.</w:t>
            </w:r>
            <w:r w:rsidRPr="0038337D">
              <w:rPr>
                <w:rFonts w:ascii="Calibri" w:eastAsia="Times New Roman" w:hAnsi="Calibri" w:cs="Calibri"/>
                <w:color w:val="000000"/>
                <w:sz w:val="24"/>
                <w:szCs w:val="24"/>
                <w:lang w:eastAsia="it-IT"/>
              </w:rPr>
              <w:t xml:space="preserve"> 11, del </w:t>
            </w:r>
            <w:r>
              <w:rPr>
                <w:rFonts w:ascii="Calibri" w:eastAsia="Times New Roman" w:hAnsi="Calibri" w:cs="Calibri"/>
                <w:color w:val="000000"/>
                <w:sz w:val="24"/>
                <w:szCs w:val="24"/>
                <w:lang w:eastAsia="it-IT"/>
              </w:rPr>
              <w:t>Codice</w:t>
            </w:r>
            <w:r w:rsidRPr="0038337D">
              <w:rPr>
                <w:rFonts w:ascii="Calibri" w:eastAsia="Times New Roman" w:hAnsi="Calibri" w:cs="Calibri"/>
                <w:color w:val="000000"/>
                <w:sz w:val="24"/>
                <w:szCs w:val="24"/>
                <w:lang w:eastAsia="it-IT"/>
              </w:rPr>
              <w:t>, nonché per l’eventuale monitoraggio successivo alla realizzazione dell’opera</w:t>
            </w:r>
          </w:p>
        </w:tc>
        <w:tc>
          <w:tcPr>
            <w:tcW w:w="1269" w:type="dxa"/>
          </w:tcPr>
          <w:p w:rsidR="00466503" w:rsidRDefault="00466503" w:rsidP="000601AA">
            <w:pPr>
              <w:jc w:val="both"/>
              <w:textAlignment w:val="baseline"/>
              <w:rPr>
                <w:rFonts w:ascii="Calibri" w:eastAsia="Times New Roman" w:hAnsi="Calibri" w:cs="Calibri"/>
                <w:color w:val="000000"/>
                <w:sz w:val="24"/>
                <w:szCs w:val="24"/>
                <w:lang w:eastAsia="it-IT"/>
              </w:rPr>
            </w:pPr>
          </w:p>
        </w:tc>
      </w:tr>
      <w:tr w:rsidR="00466503" w:rsidTr="00750691">
        <w:tc>
          <w:tcPr>
            <w:tcW w:w="560" w:type="dxa"/>
            <w:gridSpan w:val="2"/>
            <w:vAlign w:val="center"/>
          </w:tcPr>
          <w:p w:rsidR="00466503" w:rsidRDefault="00466503" w:rsidP="00750691">
            <w:pPr>
              <w:jc w:val="center"/>
              <w:textAlignment w:val="baseline"/>
              <w:rPr>
                <w:rFonts w:ascii="Calibri" w:eastAsia="Times New Roman" w:hAnsi="Calibri" w:cs="Calibri"/>
                <w:color w:val="000000"/>
                <w:sz w:val="24"/>
                <w:szCs w:val="24"/>
                <w:lang w:eastAsia="it-IT"/>
              </w:rPr>
            </w:pPr>
            <w:r>
              <w:rPr>
                <w:rFonts w:ascii="Calibri" w:eastAsia="Times New Roman" w:hAnsi="Calibri" w:cs="Calibri"/>
                <w:color w:val="000000"/>
                <w:sz w:val="24"/>
                <w:szCs w:val="24"/>
                <w:lang w:eastAsia="it-IT"/>
              </w:rPr>
              <w:t>14</w:t>
            </w:r>
          </w:p>
        </w:tc>
        <w:tc>
          <w:tcPr>
            <w:tcW w:w="8025" w:type="dxa"/>
          </w:tcPr>
          <w:p w:rsidR="00466503" w:rsidRDefault="00466503" w:rsidP="000601AA">
            <w:pPr>
              <w:jc w:val="both"/>
              <w:textAlignment w:val="baseline"/>
              <w:rPr>
                <w:rFonts w:ascii="Calibri" w:eastAsia="Times New Roman" w:hAnsi="Calibri" w:cs="Calibri"/>
                <w:color w:val="000000"/>
                <w:sz w:val="24"/>
                <w:szCs w:val="24"/>
                <w:lang w:eastAsia="it-IT"/>
              </w:rPr>
            </w:pPr>
            <w:r w:rsidRPr="0038337D">
              <w:rPr>
                <w:rFonts w:ascii="Calibri" w:eastAsia="Times New Roman" w:hAnsi="Calibri" w:cs="Calibri"/>
                <w:color w:val="000000"/>
                <w:sz w:val="24"/>
                <w:szCs w:val="24"/>
                <w:lang w:eastAsia="it-IT"/>
              </w:rPr>
              <w:t>Spese per collaudo tecnico-amministrativo, collaudo statico e altri eventuali collaudi specialistici</w:t>
            </w:r>
          </w:p>
        </w:tc>
        <w:tc>
          <w:tcPr>
            <w:tcW w:w="1269" w:type="dxa"/>
          </w:tcPr>
          <w:p w:rsidR="00466503" w:rsidRDefault="00466503" w:rsidP="000601AA">
            <w:pPr>
              <w:jc w:val="both"/>
              <w:textAlignment w:val="baseline"/>
              <w:rPr>
                <w:rFonts w:ascii="Calibri" w:eastAsia="Times New Roman" w:hAnsi="Calibri" w:cs="Calibri"/>
                <w:color w:val="000000"/>
                <w:sz w:val="24"/>
                <w:szCs w:val="24"/>
                <w:lang w:eastAsia="it-IT"/>
              </w:rPr>
            </w:pPr>
          </w:p>
        </w:tc>
      </w:tr>
      <w:tr w:rsidR="00466503" w:rsidTr="00750691">
        <w:tc>
          <w:tcPr>
            <w:tcW w:w="560" w:type="dxa"/>
            <w:gridSpan w:val="2"/>
            <w:vAlign w:val="center"/>
          </w:tcPr>
          <w:p w:rsidR="00466503" w:rsidRDefault="00466503" w:rsidP="00750691">
            <w:pPr>
              <w:jc w:val="center"/>
              <w:textAlignment w:val="baseline"/>
              <w:rPr>
                <w:rFonts w:ascii="Calibri" w:eastAsia="Times New Roman" w:hAnsi="Calibri" w:cs="Calibri"/>
                <w:color w:val="000000"/>
                <w:sz w:val="24"/>
                <w:szCs w:val="24"/>
                <w:lang w:eastAsia="it-IT"/>
              </w:rPr>
            </w:pPr>
            <w:r>
              <w:rPr>
                <w:rFonts w:ascii="Calibri" w:eastAsia="Times New Roman" w:hAnsi="Calibri" w:cs="Calibri"/>
                <w:color w:val="000000"/>
                <w:sz w:val="24"/>
                <w:szCs w:val="24"/>
                <w:lang w:eastAsia="it-IT"/>
              </w:rPr>
              <w:t>15</w:t>
            </w:r>
          </w:p>
        </w:tc>
        <w:tc>
          <w:tcPr>
            <w:tcW w:w="8025" w:type="dxa"/>
          </w:tcPr>
          <w:p w:rsidR="00466503" w:rsidRDefault="00466503" w:rsidP="0038337D">
            <w:pPr>
              <w:jc w:val="both"/>
              <w:textAlignment w:val="baseline"/>
              <w:rPr>
                <w:rFonts w:ascii="Calibri" w:eastAsia="Times New Roman" w:hAnsi="Calibri" w:cs="Calibri"/>
                <w:color w:val="000000"/>
                <w:sz w:val="24"/>
                <w:szCs w:val="24"/>
                <w:lang w:eastAsia="it-IT"/>
              </w:rPr>
            </w:pPr>
            <w:r w:rsidRPr="0038337D">
              <w:rPr>
                <w:rFonts w:ascii="Calibri" w:eastAsia="Times New Roman" w:hAnsi="Calibri" w:cs="Calibri"/>
                <w:color w:val="000000"/>
                <w:sz w:val="24"/>
                <w:szCs w:val="24"/>
                <w:lang w:eastAsia="it-IT"/>
              </w:rPr>
              <w:t xml:space="preserve">Spese per la verifica preventiva dell’interesse archeologico, </w:t>
            </w:r>
            <w:r>
              <w:rPr>
                <w:rFonts w:ascii="Calibri" w:eastAsia="Times New Roman" w:hAnsi="Calibri" w:cs="Calibri"/>
                <w:color w:val="000000"/>
                <w:sz w:val="24"/>
                <w:szCs w:val="24"/>
                <w:lang w:eastAsia="it-IT"/>
              </w:rPr>
              <w:t xml:space="preserve">ex art. </w:t>
            </w:r>
            <w:r w:rsidRPr="0038337D">
              <w:rPr>
                <w:rFonts w:ascii="Calibri" w:eastAsia="Times New Roman" w:hAnsi="Calibri" w:cs="Calibri"/>
                <w:color w:val="000000"/>
                <w:sz w:val="24"/>
                <w:szCs w:val="24"/>
                <w:lang w:eastAsia="it-IT"/>
              </w:rPr>
              <w:t xml:space="preserve">41, </w:t>
            </w:r>
            <w:proofErr w:type="spellStart"/>
            <w:r w:rsidRPr="0038337D">
              <w:rPr>
                <w:rFonts w:ascii="Calibri" w:eastAsia="Times New Roman" w:hAnsi="Calibri" w:cs="Calibri"/>
                <w:color w:val="000000"/>
                <w:sz w:val="24"/>
                <w:szCs w:val="24"/>
                <w:lang w:eastAsia="it-IT"/>
              </w:rPr>
              <w:t>co</w:t>
            </w:r>
            <w:proofErr w:type="spellEnd"/>
            <w:r>
              <w:rPr>
                <w:rFonts w:ascii="Calibri" w:eastAsia="Times New Roman" w:hAnsi="Calibri" w:cs="Calibri"/>
                <w:color w:val="000000"/>
                <w:sz w:val="24"/>
                <w:szCs w:val="24"/>
                <w:lang w:eastAsia="it-IT"/>
              </w:rPr>
              <w:t xml:space="preserve">. </w:t>
            </w:r>
            <w:r w:rsidRPr="0038337D">
              <w:rPr>
                <w:rFonts w:ascii="Calibri" w:eastAsia="Times New Roman" w:hAnsi="Calibri" w:cs="Calibri"/>
                <w:color w:val="000000"/>
                <w:sz w:val="24"/>
                <w:szCs w:val="24"/>
                <w:lang w:eastAsia="it-IT"/>
              </w:rPr>
              <w:t xml:space="preserve">4, del </w:t>
            </w:r>
            <w:r>
              <w:rPr>
                <w:rFonts w:ascii="Calibri" w:eastAsia="Times New Roman" w:hAnsi="Calibri" w:cs="Calibri"/>
                <w:color w:val="000000"/>
                <w:sz w:val="24"/>
                <w:szCs w:val="24"/>
                <w:lang w:eastAsia="it-IT"/>
              </w:rPr>
              <w:t>Codice</w:t>
            </w:r>
          </w:p>
        </w:tc>
        <w:tc>
          <w:tcPr>
            <w:tcW w:w="1269" w:type="dxa"/>
          </w:tcPr>
          <w:p w:rsidR="00466503" w:rsidRDefault="00466503" w:rsidP="000601AA">
            <w:pPr>
              <w:jc w:val="both"/>
              <w:textAlignment w:val="baseline"/>
              <w:rPr>
                <w:rFonts w:ascii="Calibri" w:eastAsia="Times New Roman" w:hAnsi="Calibri" w:cs="Calibri"/>
                <w:color w:val="000000"/>
                <w:sz w:val="24"/>
                <w:szCs w:val="24"/>
                <w:lang w:eastAsia="it-IT"/>
              </w:rPr>
            </w:pPr>
          </w:p>
        </w:tc>
      </w:tr>
      <w:tr w:rsidR="00466503" w:rsidTr="00750691">
        <w:tc>
          <w:tcPr>
            <w:tcW w:w="560" w:type="dxa"/>
            <w:gridSpan w:val="2"/>
            <w:vAlign w:val="center"/>
          </w:tcPr>
          <w:p w:rsidR="00466503" w:rsidRDefault="00466503" w:rsidP="00750691">
            <w:pPr>
              <w:jc w:val="center"/>
              <w:textAlignment w:val="baseline"/>
              <w:rPr>
                <w:rFonts w:ascii="Calibri" w:eastAsia="Times New Roman" w:hAnsi="Calibri" w:cs="Calibri"/>
                <w:color w:val="000000"/>
                <w:sz w:val="24"/>
                <w:szCs w:val="24"/>
                <w:lang w:eastAsia="it-IT"/>
              </w:rPr>
            </w:pPr>
            <w:r>
              <w:rPr>
                <w:rFonts w:ascii="Calibri" w:eastAsia="Times New Roman" w:hAnsi="Calibri" w:cs="Calibri"/>
                <w:color w:val="000000"/>
                <w:sz w:val="24"/>
                <w:szCs w:val="24"/>
                <w:lang w:eastAsia="it-IT"/>
              </w:rPr>
              <w:lastRenderedPageBreak/>
              <w:t>16</w:t>
            </w:r>
          </w:p>
        </w:tc>
        <w:tc>
          <w:tcPr>
            <w:tcW w:w="8025" w:type="dxa"/>
          </w:tcPr>
          <w:p w:rsidR="00466503" w:rsidRDefault="00466503" w:rsidP="000601AA">
            <w:pPr>
              <w:jc w:val="both"/>
              <w:textAlignment w:val="baseline"/>
              <w:rPr>
                <w:rFonts w:ascii="Calibri" w:eastAsia="Times New Roman" w:hAnsi="Calibri" w:cs="Calibri"/>
                <w:color w:val="000000"/>
                <w:sz w:val="24"/>
                <w:szCs w:val="24"/>
                <w:lang w:eastAsia="it-IT"/>
              </w:rPr>
            </w:pPr>
            <w:r w:rsidRPr="0038337D">
              <w:rPr>
                <w:rFonts w:ascii="Calibri" w:eastAsia="Times New Roman" w:hAnsi="Calibri" w:cs="Calibri"/>
                <w:color w:val="000000"/>
                <w:sz w:val="24"/>
                <w:szCs w:val="24"/>
                <w:lang w:eastAsia="it-IT"/>
              </w:rPr>
              <w:t>Spese per i rimedi alternativi alla tutela giurisdizionale</w:t>
            </w:r>
          </w:p>
          <w:p w:rsidR="003631FD" w:rsidRPr="003631FD" w:rsidRDefault="003631FD" w:rsidP="000601AA">
            <w:pPr>
              <w:jc w:val="both"/>
              <w:textAlignment w:val="baseline"/>
              <w:rPr>
                <w:rFonts w:ascii="Calibri" w:eastAsia="Times New Roman" w:hAnsi="Calibri" w:cs="Calibri"/>
                <w:color w:val="000000"/>
                <w:sz w:val="18"/>
                <w:szCs w:val="18"/>
                <w:lang w:eastAsia="it-IT"/>
              </w:rPr>
            </w:pPr>
            <w:r w:rsidRPr="003631FD">
              <w:rPr>
                <w:rFonts w:ascii="Calibri" w:eastAsia="Times New Roman" w:hAnsi="Calibri" w:cs="Calibri"/>
                <w:color w:val="000000"/>
                <w:sz w:val="18"/>
                <w:szCs w:val="18"/>
                <w:highlight w:val="yellow"/>
                <w:lang w:eastAsia="it-IT"/>
              </w:rPr>
              <w:t>[</w:t>
            </w:r>
            <w:proofErr w:type="spellStart"/>
            <w:r>
              <w:rPr>
                <w:rFonts w:ascii="Calibri" w:eastAsia="Times New Roman" w:hAnsi="Calibri" w:cs="Calibri"/>
                <w:color w:val="000000"/>
                <w:sz w:val="18"/>
                <w:szCs w:val="18"/>
                <w:highlight w:val="yellow"/>
                <w:lang w:eastAsia="it-IT"/>
              </w:rPr>
              <w:t>es</w:t>
            </w:r>
            <w:proofErr w:type="spellEnd"/>
            <w:r>
              <w:rPr>
                <w:rFonts w:ascii="Calibri" w:eastAsia="Times New Roman" w:hAnsi="Calibri" w:cs="Calibri"/>
                <w:color w:val="000000"/>
                <w:sz w:val="18"/>
                <w:szCs w:val="18"/>
                <w:highlight w:val="yellow"/>
                <w:lang w:eastAsia="it-IT"/>
              </w:rPr>
              <w:t xml:space="preserve">: </w:t>
            </w:r>
            <w:r w:rsidRPr="003631FD">
              <w:rPr>
                <w:sz w:val="18"/>
                <w:szCs w:val="18"/>
                <w:highlight w:val="yellow"/>
              </w:rPr>
              <w:t>Libro V, Tit. II del Codice (</w:t>
            </w:r>
            <w:proofErr w:type="spellStart"/>
            <w:r w:rsidRPr="003631FD">
              <w:rPr>
                <w:sz w:val="18"/>
                <w:szCs w:val="18"/>
                <w:highlight w:val="yellow"/>
              </w:rPr>
              <w:t>es</w:t>
            </w:r>
            <w:proofErr w:type="spellEnd"/>
            <w:r w:rsidRPr="003631FD">
              <w:rPr>
                <w:sz w:val="18"/>
                <w:szCs w:val="18"/>
                <w:highlight w:val="yellow"/>
              </w:rPr>
              <w:t xml:space="preserve">: accordo bonario, arbitrato, collegio </w:t>
            </w:r>
            <w:proofErr w:type="spellStart"/>
            <w:r w:rsidRPr="003631FD">
              <w:rPr>
                <w:sz w:val="18"/>
                <w:szCs w:val="18"/>
                <w:highlight w:val="yellow"/>
              </w:rPr>
              <w:t>consultivo…</w:t>
            </w:r>
            <w:proofErr w:type="spellEnd"/>
            <w:r w:rsidRPr="003631FD">
              <w:rPr>
                <w:sz w:val="18"/>
                <w:szCs w:val="18"/>
                <w:highlight w:val="yellow"/>
              </w:rPr>
              <w:t>)</w:t>
            </w:r>
            <w:r w:rsidRPr="003631FD">
              <w:rPr>
                <w:rFonts w:ascii="Calibri" w:eastAsia="Times New Roman" w:hAnsi="Calibri" w:cs="Calibri"/>
                <w:color w:val="000000"/>
                <w:sz w:val="18"/>
                <w:szCs w:val="18"/>
                <w:highlight w:val="yellow"/>
                <w:lang w:eastAsia="it-IT"/>
              </w:rPr>
              <w:t>]</w:t>
            </w:r>
          </w:p>
        </w:tc>
        <w:tc>
          <w:tcPr>
            <w:tcW w:w="1269" w:type="dxa"/>
          </w:tcPr>
          <w:p w:rsidR="00466503" w:rsidRDefault="00466503" w:rsidP="000601AA">
            <w:pPr>
              <w:jc w:val="both"/>
              <w:textAlignment w:val="baseline"/>
              <w:rPr>
                <w:rFonts w:ascii="Calibri" w:eastAsia="Times New Roman" w:hAnsi="Calibri" w:cs="Calibri"/>
                <w:color w:val="000000"/>
                <w:sz w:val="24"/>
                <w:szCs w:val="24"/>
                <w:lang w:eastAsia="it-IT"/>
              </w:rPr>
            </w:pPr>
          </w:p>
        </w:tc>
      </w:tr>
      <w:tr w:rsidR="00466503" w:rsidTr="00750691">
        <w:tc>
          <w:tcPr>
            <w:tcW w:w="560" w:type="dxa"/>
            <w:gridSpan w:val="2"/>
            <w:vAlign w:val="center"/>
          </w:tcPr>
          <w:p w:rsidR="00466503" w:rsidRDefault="00466503" w:rsidP="00750691">
            <w:pPr>
              <w:jc w:val="center"/>
              <w:textAlignment w:val="baseline"/>
              <w:rPr>
                <w:rFonts w:ascii="Calibri" w:eastAsia="Times New Roman" w:hAnsi="Calibri" w:cs="Calibri"/>
                <w:color w:val="000000"/>
                <w:sz w:val="24"/>
                <w:szCs w:val="24"/>
                <w:lang w:eastAsia="it-IT"/>
              </w:rPr>
            </w:pPr>
            <w:r>
              <w:rPr>
                <w:rFonts w:ascii="Calibri" w:eastAsia="Times New Roman" w:hAnsi="Calibri" w:cs="Calibri"/>
                <w:color w:val="000000"/>
                <w:sz w:val="24"/>
                <w:szCs w:val="24"/>
                <w:lang w:eastAsia="it-IT"/>
              </w:rPr>
              <w:t>17</w:t>
            </w:r>
          </w:p>
        </w:tc>
        <w:tc>
          <w:tcPr>
            <w:tcW w:w="8025" w:type="dxa"/>
          </w:tcPr>
          <w:p w:rsidR="00466503" w:rsidRDefault="00466503" w:rsidP="000601AA">
            <w:pPr>
              <w:jc w:val="both"/>
              <w:textAlignment w:val="baseline"/>
              <w:rPr>
                <w:rFonts w:ascii="Calibri" w:eastAsia="Times New Roman" w:hAnsi="Calibri" w:cs="Calibri"/>
                <w:color w:val="000000"/>
                <w:sz w:val="24"/>
                <w:szCs w:val="24"/>
                <w:lang w:eastAsia="it-IT"/>
              </w:rPr>
            </w:pPr>
            <w:r w:rsidRPr="0038337D">
              <w:rPr>
                <w:rFonts w:ascii="Calibri" w:eastAsia="Times New Roman" w:hAnsi="Calibri" w:cs="Calibri"/>
                <w:color w:val="000000"/>
                <w:sz w:val="24"/>
                <w:szCs w:val="24"/>
                <w:lang w:eastAsia="it-IT"/>
              </w:rPr>
              <w:t>Spese per le opere artistiche di cui alla Legge 20 luglio 1949, n. 717</w:t>
            </w:r>
          </w:p>
        </w:tc>
        <w:tc>
          <w:tcPr>
            <w:tcW w:w="1269" w:type="dxa"/>
          </w:tcPr>
          <w:p w:rsidR="00466503" w:rsidRDefault="00466503" w:rsidP="000601AA">
            <w:pPr>
              <w:jc w:val="both"/>
              <w:textAlignment w:val="baseline"/>
              <w:rPr>
                <w:rFonts w:ascii="Calibri" w:eastAsia="Times New Roman" w:hAnsi="Calibri" w:cs="Calibri"/>
                <w:color w:val="000000"/>
                <w:sz w:val="24"/>
                <w:szCs w:val="24"/>
                <w:lang w:eastAsia="it-IT"/>
              </w:rPr>
            </w:pPr>
          </w:p>
        </w:tc>
      </w:tr>
      <w:tr w:rsidR="00466503" w:rsidTr="00750691">
        <w:tc>
          <w:tcPr>
            <w:tcW w:w="560" w:type="dxa"/>
            <w:gridSpan w:val="2"/>
            <w:vAlign w:val="center"/>
          </w:tcPr>
          <w:p w:rsidR="00466503" w:rsidRDefault="00466503" w:rsidP="00750691">
            <w:pPr>
              <w:jc w:val="center"/>
              <w:textAlignment w:val="baseline"/>
              <w:rPr>
                <w:rFonts w:ascii="Calibri" w:eastAsia="Times New Roman" w:hAnsi="Calibri" w:cs="Calibri"/>
                <w:color w:val="000000"/>
                <w:sz w:val="24"/>
                <w:szCs w:val="24"/>
                <w:lang w:eastAsia="it-IT"/>
              </w:rPr>
            </w:pPr>
            <w:r>
              <w:rPr>
                <w:rFonts w:ascii="Calibri" w:eastAsia="Times New Roman" w:hAnsi="Calibri" w:cs="Calibri"/>
                <w:color w:val="000000"/>
                <w:sz w:val="24"/>
                <w:szCs w:val="24"/>
                <w:lang w:eastAsia="it-IT"/>
              </w:rPr>
              <w:t>18</w:t>
            </w:r>
          </w:p>
        </w:tc>
        <w:tc>
          <w:tcPr>
            <w:tcW w:w="8025" w:type="dxa"/>
          </w:tcPr>
          <w:p w:rsidR="00466503" w:rsidRDefault="00466503" w:rsidP="0038337D">
            <w:pPr>
              <w:jc w:val="both"/>
              <w:textAlignment w:val="baseline"/>
              <w:rPr>
                <w:rFonts w:ascii="Calibri" w:eastAsia="Times New Roman" w:hAnsi="Calibri" w:cs="Calibri"/>
                <w:color w:val="000000"/>
                <w:sz w:val="24"/>
                <w:szCs w:val="24"/>
                <w:lang w:eastAsia="it-IT"/>
              </w:rPr>
            </w:pPr>
            <w:r w:rsidRPr="0038337D">
              <w:rPr>
                <w:rFonts w:ascii="Calibri" w:eastAsia="Times New Roman" w:hAnsi="Calibri" w:cs="Calibri"/>
                <w:color w:val="000000"/>
                <w:sz w:val="24"/>
                <w:szCs w:val="24"/>
                <w:lang w:eastAsia="it-IT"/>
              </w:rPr>
              <w:t>IVA ed eventuali altre imposte</w:t>
            </w:r>
          </w:p>
          <w:p w:rsidR="003631FD" w:rsidRPr="003631FD" w:rsidRDefault="003631FD" w:rsidP="003631FD">
            <w:pPr>
              <w:pStyle w:val="Testocommento"/>
              <w:rPr>
                <w:sz w:val="18"/>
                <w:szCs w:val="18"/>
                <w:highlight w:val="yellow"/>
              </w:rPr>
            </w:pPr>
            <w:r w:rsidRPr="003631FD">
              <w:rPr>
                <w:rFonts w:ascii="Calibri" w:eastAsia="Times New Roman" w:hAnsi="Calibri" w:cs="Calibri"/>
                <w:color w:val="000000"/>
                <w:sz w:val="18"/>
                <w:szCs w:val="18"/>
                <w:highlight w:val="yellow"/>
                <w:lang w:eastAsia="it-IT"/>
              </w:rPr>
              <w:t>[</w:t>
            </w:r>
            <w:r w:rsidRPr="003631FD">
              <w:rPr>
                <w:rStyle w:val="Rimandocommento"/>
                <w:sz w:val="18"/>
                <w:szCs w:val="18"/>
                <w:highlight w:val="yellow"/>
              </w:rPr>
              <w:annotationRef/>
            </w:r>
            <w:r w:rsidRPr="003631FD">
              <w:rPr>
                <w:sz w:val="18"/>
                <w:szCs w:val="18"/>
                <w:highlight w:val="yellow"/>
              </w:rPr>
              <w:t>Voce da scomporre (sempre rimanendo nella riga 18) per:</w:t>
            </w:r>
          </w:p>
          <w:p w:rsidR="003631FD" w:rsidRPr="003631FD" w:rsidRDefault="003631FD" w:rsidP="003631FD">
            <w:pPr>
              <w:pStyle w:val="Testocommento"/>
              <w:numPr>
                <w:ilvl w:val="0"/>
                <w:numId w:val="4"/>
              </w:numPr>
              <w:rPr>
                <w:sz w:val="18"/>
                <w:szCs w:val="18"/>
                <w:highlight w:val="yellow"/>
              </w:rPr>
            </w:pPr>
            <w:r w:rsidRPr="003631FD">
              <w:rPr>
                <w:sz w:val="18"/>
                <w:szCs w:val="18"/>
                <w:highlight w:val="yellow"/>
              </w:rPr>
              <w:t>aliquota IVA</w:t>
            </w:r>
          </w:p>
          <w:p w:rsidR="003631FD" w:rsidRPr="003631FD" w:rsidRDefault="003631FD" w:rsidP="003631FD">
            <w:pPr>
              <w:pStyle w:val="Testocommento"/>
              <w:numPr>
                <w:ilvl w:val="0"/>
                <w:numId w:val="4"/>
              </w:numPr>
              <w:rPr>
                <w:sz w:val="18"/>
                <w:szCs w:val="18"/>
                <w:highlight w:val="yellow"/>
              </w:rPr>
            </w:pPr>
            <w:r w:rsidRPr="003631FD">
              <w:rPr>
                <w:sz w:val="18"/>
                <w:szCs w:val="18"/>
                <w:highlight w:val="yellow"/>
              </w:rPr>
              <w:t>contributo ANAC</w:t>
            </w:r>
          </w:p>
          <w:p w:rsidR="003631FD" w:rsidRPr="003631FD" w:rsidRDefault="003631FD" w:rsidP="003631FD">
            <w:pPr>
              <w:pStyle w:val="Testocommento"/>
              <w:numPr>
                <w:ilvl w:val="0"/>
                <w:numId w:val="4"/>
              </w:numPr>
            </w:pPr>
            <w:r w:rsidRPr="003631FD">
              <w:rPr>
                <w:sz w:val="18"/>
                <w:szCs w:val="18"/>
                <w:highlight w:val="yellow"/>
              </w:rPr>
              <w:t>eventuali altre imposte</w:t>
            </w:r>
            <w:r w:rsidRPr="003631FD">
              <w:rPr>
                <w:rFonts w:ascii="Calibri" w:eastAsia="Times New Roman" w:hAnsi="Calibri" w:cs="Calibri"/>
                <w:color w:val="000000"/>
                <w:sz w:val="18"/>
                <w:szCs w:val="18"/>
                <w:highlight w:val="yellow"/>
                <w:lang w:eastAsia="it-IT"/>
              </w:rPr>
              <w:t>]</w:t>
            </w:r>
          </w:p>
        </w:tc>
        <w:tc>
          <w:tcPr>
            <w:tcW w:w="1269" w:type="dxa"/>
          </w:tcPr>
          <w:p w:rsidR="00466503" w:rsidRDefault="00466503" w:rsidP="000601AA">
            <w:pPr>
              <w:jc w:val="both"/>
              <w:textAlignment w:val="baseline"/>
              <w:rPr>
                <w:rFonts w:ascii="Calibri" w:eastAsia="Times New Roman" w:hAnsi="Calibri" w:cs="Calibri"/>
                <w:color w:val="000000"/>
                <w:sz w:val="24"/>
                <w:szCs w:val="24"/>
                <w:lang w:eastAsia="it-IT"/>
              </w:rPr>
            </w:pPr>
          </w:p>
        </w:tc>
      </w:tr>
      <w:tr w:rsidR="00466503" w:rsidTr="00466503">
        <w:trPr>
          <w:trHeight w:val="551"/>
        </w:trPr>
        <w:tc>
          <w:tcPr>
            <w:tcW w:w="8585" w:type="dxa"/>
            <w:gridSpan w:val="3"/>
            <w:shd w:val="clear" w:color="auto" w:fill="F2F2F2" w:themeFill="background1" w:themeFillShade="F2"/>
            <w:vAlign w:val="center"/>
          </w:tcPr>
          <w:p w:rsidR="00466503" w:rsidRPr="00466503" w:rsidRDefault="00466503" w:rsidP="00466503">
            <w:pPr>
              <w:jc w:val="right"/>
              <w:textAlignment w:val="baseline"/>
              <w:rPr>
                <w:rFonts w:ascii="Calibri" w:eastAsia="Times New Roman" w:hAnsi="Calibri" w:cs="Calibri"/>
                <w:b/>
                <w:color w:val="000000"/>
                <w:sz w:val="24"/>
                <w:szCs w:val="24"/>
                <w:lang w:eastAsia="it-IT"/>
              </w:rPr>
            </w:pPr>
            <w:r w:rsidRPr="00466503">
              <w:rPr>
                <w:rFonts w:ascii="Calibri" w:eastAsia="Times New Roman" w:hAnsi="Calibri" w:cs="Calibri"/>
                <w:b/>
                <w:color w:val="000000"/>
                <w:sz w:val="24"/>
                <w:szCs w:val="24"/>
                <w:lang w:eastAsia="it-IT"/>
              </w:rPr>
              <w:t xml:space="preserve">Totale somme a </w:t>
            </w:r>
            <w:r>
              <w:rPr>
                <w:rFonts w:ascii="Calibri" w:eastAsia="Times New Roman" w:hAnsi="Calibri" w:cs="Calibri"/>
                <w:b/>
                <w:color w:val="000000"/>
                <w:sz w:val="24"/>
                <w:szCs w:val="24"/>
                <w:lang w:eastAsia="it-IT"/>
              </w:rPr>
              <w:t>disposizione</w:t>
            </w:r>
          </w:p>
        </w:tc>
        <w:tc>
          <w:tcPr>
            <w:tcW w:w="1269" w:type="dxa"/>
            <w:shd w:val="clear" w:color="auto" w:fill="F2F2F2" w:themeFill="background1" w:themeFillShade="F2"/>
          </w:tcPr>
          <w:p w:rsidR="00466503" w:rsidRDefault="00466503" w:rsidP="000601AA">
            <w:pPr>
              <w:jc w:val="both"/>
              <w:textAlignment w:val="baseline"/>
              <w:rPr>
                <w:rFonts w:ascii="Calibri" w:eastAsia="Times New Roman" w:hAnsi="Calibri" w:cs="Calibri"/>
                <w:color w:val="000000"/>
                <w:sz w:val="24"/>
                <w:szCs w:val="24"/>
                <w:lang w:eastAsia="it-IT"/>
              </w:rPr>
            </w:pPr>
          </w:p>
        </w:tc>
      </w:tr>
      <w:tr w:rsidR="00466503" w:rsidTr="00466503">
        <w:trPr>
          <w:trHeight w:val="551"/>
        </w:trPr>
        <w:tc>
          <w:tcPr>
            <w:tcW w:w="8585" w:type="dxa"/>
            <w:gridSpan w:val="3"/>
            <w:shd w:val="clear" w:color="auto" w:fill="D9D9D9" w:themeFill="background1" w:themeFillShade="D9"/>
            <w:vAlign w:val="center"/>
          </w:tcPr>
          <w:p w:rsidR="00466503" w:rsidRPr="00466503" w:rsidRDefault="00466503" w:rsidP="00466503">
            <w:pPr>
              <w:jc w:val="right"/>
              <w:textAlignment w:val="baseline"/>
              <w:rPr>
                <w:rFonts w:ascii="Calibri" w:eastAsia="Times New Roman" w:hAnsi="Calibri" w:cs="Calibri"/>
                <w:b/>
                <w:color w:val="000000"/>
                <w:sz w:val="24"/>
                <w:szCs w:val="24"/>
                <w:lang w:eastAsia="it-IT"/>
              </w:rPr>
            </w:pPr>
            <w:r>
              <w:rPr>
                <w:rFonts w:ascii="Calibri" w:eastAsia="Times New Roman" w:hAnsi="Calibri" w:cs="Calibri"/>
                <w:b/>
                <w:color w:val="000000"/>
                <w:sz w:val="24"/>
                <w:szCs w:val="24"/>
                <w:lang w:eastAsia="it-IT"/>
              </w:rPr>
              <w:t>TOTALE QUADRO A) + QUADRO B)</w:t>
            </w:r>
          </w:p>
        </w:tc>
        <w:tc>
          <w:tcPr>
            <w:tcW w:w="1269" w:type="dxa"/>
            <w:shd w:val="clear" w:color="auto" w:fill="D9D9D9" w:themeFill="background1" w:themeFillShade="D9"/>
            <w:vAlign w:val="center"/>
          </w:tcPr>
          <w:p w:rsidR="00466503" w:rsidRDefault="00466503" w:rsidP="00466503">
            <w:pPr>
              <w:jc w:val="center"/>
              <w:textAlignment w:val="baseline"/>
              <w:rPr>
                <w:rFonts w:ascii="Calibri" w:eastAsia="Times New Roman" w:hAnsi="Calibri" w:cs="Calibri"/>
                <w:color w:val="000000"/>
                <w:sz w:val="24"/>
                <w:szCs w:val="24"/>
                <w:lang w:eastAsia="it-IT"/>
              </w:rPr>
            </w:pPr>
          </w:p>
        </w:tc>
      </w:tr>
    </w:tbl>
    <w:p w:rsidR="0045207A" w:rsidRDefault="0045207A" w:rsidP="00D74B4E">
      <w:pPr>
        <w:shd w:val="clear" w:color="auto" w:fill="FFFFFF"/>
        <w:spacing w:after="0" w:line="240" w:lineRule="auto"/>
        <w:jc w:val="both"/>
        <w:textAlignment w:val="baseline"/>
        <w:rPr>
          <w:rFonts w:ascii="Calibri" w:eastAsia="Times New Roman" w:hAnsi="Calibri" w:cs="Calibri"/>
          <w:color w:val="000000"/>
          <w:sz w:val="24"/>
          <w:szCs w:val="24"/>
          <w:lang w:eastAsia="it-IT"/>
        </w:rPr>
      </w:pPr>
    </w:p>
    <w:sectPr w:rsidR="0045207A" w:rsidSect="001262DA">
      <w:pgSz w:w="11906" w:h="16838"/>
      <w:pgMar w:top="709" w:right="1134" w:bottom="993"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C1E102B"/>
    <w:multiLevelType w:val="hybridMultilevel"/>
    <w:tmpl w:val="0AAA591A"/>
    <w:lvl w:ilvl="0" w:tplc="6D4A0848">
      <w:start w:val="2"/>
      <w:numFmt w:val="bullet"/>
      <w:lvlText w:val="-"/>
      <w:lvlJc w:val="left"/>
      <w:pPr>
        <w:ind w:left="720" w:hanging="360"/>
      </w:pPr>
      <w:rPr>
        <w:rFonts w:ascii="Calibri" w:eastAsiaTheme="minorHAnsi"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nsid w:val="17EA1CB4"/>
    <w:multiLevelType w:val="hybridMultilevel"/>
    <w:tmpl w:val="95043D66"/>
    <w:lvl w:ilvl="0" w:tplc="E550E004">
      <w:start w:val="2"/>
      <w:numFmt w:val="bullet"/>
      <w:lvlText w:val="-"/>
      <w:lvlJc w:val="left"/>
      <w:pPr>
        <w:ind w:left="720" w:hanging="360"/>
      </w:pPr>
      <w:rPr>
        <w:rFonts w:ascii="Calibri" w:eastAsiaTheme="minorHAnsi"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nsid w:val="51D656C8"/>
    <w:multiLevelType w:val="hybridMultilevel"/>
    <w:tmpl w:val="517687C0"/>
    <w:lvl w:ilvl="0" w:tplc="DBAE1D24">
      <w:start w:val="2"/>
      <w:numFmt w:val="bullet"/>
      <w:lvlText w:val="-"/>
      <w:lvlJc w:val="left"/>
      <w:pPr>
        <w:ind w:left="720" w:hanging="360"/>
      </w:pPr>
      <w:rPr>
        <w:rFonts w:ascii="Calibri" w:eastAsiaTheme="minorHAnsi"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nsid w:val="5B9945F0"/>
    <w:multiLevelType w:val="multilevel"/>
    <w:tmpl w:val="6C0C9684"/>
    <w:lvl w:ilvl="0">
      <w:start w:val="15"/>
      <w:numFmt w:val="decimal"/>
      <w:pStyle w:val="Heading2"/>
      <w:lvlText w:val="%1."/>
      <w:lvlJc w:val="left"/>
      <w:pPr>
        <w:ind w:left="360" w:hanging="360"/>
      </w:pPr>
      <w:rPr>
        <w:rFonts w:cs="Times New Roman"/>
        <w:b/>
        <w:i w:val="0"/>
        <w:sz w:val="22"/>
        <w:szCs w:val="22"/>
      </w:rPr>
    </w:lvl>
    <w:lvl w:ilvl="1">
      <w:start w:val="3"/>
      <w:numFmt w:val="decimal"/>
      <w:pStyle w:val="Heading3"/>
      <w:lvlText w:val="%1.%2"/>
      <w:lvlJc w:val="left"/>
      <w:pPr>
        <w:ind w:left="720" w:hanging="720"/>
      </w:pPr>
      <w:rPr>
        <w:rFonts w:cs="Times New Roman"/>
      </w:r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num w:numId="1">
    <w:abstractNumId w:val="3"/>
  </w:num>
  <w:num w:numId="2">
    <w:abstractNumId w:val="3"/>
  </w:num>
  <w:num w:numId="3">
    <w:abstractNumId w:val="0"/>
  </w:num>
  <w:num w:numId="4">
    <w:abstractNumId w:val="2"/>
  </w:num>
  <w:num w:numId="5">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210"/>
  <w:proofState w:spelling="clean"/>
  <w:defaultTabStop w:val="708"/>
  <w:hyphenationZone w:val="283"/>
  <w:characterSpacingControl w:val="doNotCompress"/>
  <w:compat/>
  <w:rsids>
    <w:rsidRoot w:val="001C5BEE"/>
    <w:rsid w:val="000601AA"/>
    <w:rsid w:val="000D3206"/>
    <w:rsid w:val="001262DA"/>
    <w:rsid w:val="0013574C"/>
    <w:rsid w:val="001C5BEE"/>
    <w:rsid w:val="001F2C41"/>
    <w:rsid w:val="001F5473"/>
    <w:rsid w:val="002475EC"/>
    <w:rsid w:val="002853D3"/>
    <w:rsid w:val="002A2232"/>
    <w:rsid w:val="00323815"/>
    <w:rsid w:val="003310E8"/>
    <w:rsid w:val="003631FD"/>
    <w:rsid w:val="0038337D"/>
    <w:rsid w:val="003E1BDE"/>
    <w:rsid w:val="0045207A"/>
    <w:rsid w:val="00466503"/>
    <w:rsid w:val="00531D6E"/>
    <w:rsid w:val="005D7EC7"/>
    <w:rsid w:val="006307A3"/>
    <w:rsid w:val="00680AEA"/>
    <w:rsid w:val="00750691"/>
    <w:rsid w:val="00752437"/>
    <w:rsid w:val="008534A0"/>
    <w:rsid w:val="00861DA7"/>
    <w:rsid w:val="00873135"/>
    <w:rsid w:val="008C66BA"/>
    <w:rsid w:val="008D1CB3"/>
    <w:rsid w:val="009410B0"/>
    <w:rsid w:val="009778B8"/>
    <w:rsid w:val="009D6A8A"/>
    <w:rsid w:val="009E4E4B"/>
    <w:rsid w:val="00A801B2"/>
    <w:rsid w:val="00AA4662"/>
    <w:rsid w:val="00B366FE"/>
    <w:rsid w:val="00C7433D"/>
    <w:rsid w:val="00D31610"/>
    <w:rsid w:val="00D345C4"/>
    <w:rsid w:val="00D4061A"/>
    <w:rsid w:val="00D54F7D"/>
    <w:rsid w:val="00D74B4E"/>
    <w:rsid w:val="00D975A5"/>
    <w:rsid w:val="00D97A3B"/>
    <w:rsid w:val="00DA756F"/>
    <w:rsid w:val="00DB04CB"/>
    <w:rsid w:val="00E04A59"/>
    <w:rsid w:val="00E21835"/>
    <w:rsid w:val="00E23125"/>
    <w:rsid w:val="00E7273F"/>
    <w:rsid w:val="00E943DA"/>
    <w:rsid w:val="00F0767A"/>
    <w:rsid w:val="00F33D6F"/>
    <w:rsid w:val="00F404FC"/>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3E1BDE"/>
  </w:style>
  <w:style w:type="paragraph" w:styleId="Titolo1">
    <w:name w:val="heading 1"/>
    <w:basedOn w:val="Normale"/>
    <w:next w:val="Normale"/>
    <w:link w:val="Titolo1Carattere"/>
    <w:autoRedefine/>
    <w:qFormat/>
    <w:rsid w:val="00680AEA"/>
    <w:pPr>
      <w:keepNext/>
      <w:spacing w:before="240" w:after="60" w:line="240" w:lineRule="auto"/>
      <w:jc w:val="both"/>
      <w:outlineLvl w:val="0"/>
    </w:pPr>
    <w:rPr>
      <w:rFonts w:eastAsia="Times New Roman"/>
      <w:b/>
      <w:bCs/>
      <w:caps/>
      <w:kern w:val="32"/>
      <w:sz w:val="24"/>
      <w:szCs w:val="24"/>
    </w:rPr>
  </w:style>
  <w:style w:type="paragraph" w:styleId="Titolo2">
    <w:name w:val="heading 2"/>
    <w:basedOn w:val="Normale"/>
    <w:next w:val="Normale"/>
    <w:link w:val="Titolo2Carattere"/>
    <w:autoRedefine/>
    <w:qFormat/>
    <w:rsid w:val="00680AEA"/>
    <w:pPr>
      <w:keepNext/>
      <w:spacing w:before="240" w:after="60" w:line="240" w:lineRule="auto"/>
      <w:jc w:val="both"/>
      <w:outlineLvl w:val="1"/>
    </w:pPr>
    <w:rPr>
      <w:rFonts w:eastAsia="Times New Roman" w:cs="Arial"/>
      <w:b/>
      <w:bCs/>
      <w:i/>
      <w:iCs/>
      <w:szCs w:val="28"/>
    </w:rPr>
  </w:style>
  <w:style w:type="paragraph" w:styleId="Titolo3">
    <w:name w:val="heading 3"/>
    <w:basedOn w:val="Normale"/>
    <w:next w:val="Normale"/>
    <w:link w:val="Titolo3Carattere"/>
    <w:autoRedefine/>
    <w:unhideWhenUsed/>
    <w:qFormat/>
    <w:rsid w:val="00F33D6F"/>
    <w:pPr>
      <w:keepNext/>
      <w:keepLines/>
      <w:spacing w:before="200" w:after="0"/>
      <w:jc w:val="both"/>
      <w:outlineLvl w:val="2"/>
    </w:pPr>
    <w:rPr>
      <w:rFonts w:eastAsiaTheme="majorEastAsia" w:cstheme="majorBidi"/>
      <w:b/>
      <w:bCs/>
      <w:szCs w:val="20"/>
    </w:rPr>
  </w:style>
  <w:style w:type="paragraph" w:styleId="Titolo4">
    <w:name w:val="heading 4"/>
    <w:basedOn w:val="Normale"/>
    <w:next w:val="Normale"/>
    <w:link w:val="Titolo4Carattere"/>
    <w:autoRedefine/>
    <w:unhideWhenUsed/>
    <w:qFormat/>
    <w:rsid w:val="00F33D6F"/>
    <w:pPr>
      <w:keepNext/>
      <w:spacing w:before="240" w:after="60" w:line="240" w:lineRule="auto"/>
      <w:outlineLvl w:val="3"/>
    </w:pPr>
    <w:rPr>
      <w:rFonts w:eastAsia="Times New Roman"/>
      <w:b/>
      <w:bCs/>
      <w:szCs w:val="2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rsid w:val="00680AEA"/>
    <w:rPr>
      <w:rFonts w:eastAsia="Times New Roman"/>
      <w:b/>
      <w:bCs/>
      <w:caps/>
      <w:kern w:val="32"/>
      <w:sz w:val="24"/>
      <w:szCs w:val="24"/>
    </w:rPr>
  </w:style>
  <w:style w:type="character" w:customStyle="1" w:styleId="Titolo2Carattere">
    <w:name w:val="Titolo 2 Carattere"/>
    <w:link w:val="Heading2"/>
    <w:qFormat/>
    <w:rsid w:val="00323815"/>
    <w:rPr>
      <w:rFonts w:ascii="Times New Roman" w:eastAsia="Times New Roman" w:hAnsi="Times New Roman" w:cs="Times New Roman"/>
      <w:b/>
      <w:bCs/>
      <w:iCs/>
      <w:caps/>
      <w:szCs w:val="28"/>
    </w:rPr>
  </w:style>
  <w:style w:type="character" w:customStyle="1" w:styleId="Titolo3Carattere">
    <w:name w:val="Titolo 3 Carattere"/>
    <w:link w:val="Heading3"/>
    <w:qFormat/>
    <w:rsid w:val="00E943DA"/>
    <w:rPr>
      <w:rFonts w:ascii="Times New Roman" w:eastAsia="Times New Roman" w:hAnsi="Times New Roman" w:cs="Times New Roman"/>
      <w:b/>
      <w:bCs/>
      <w:caps/>
      <w:szCs w:val="26"/>
    </w:rPr>
  </w:style>
  <w:style w:type="character" w:customStyle="1" w:styleId="Titolo4Carattere">
    <w:name w:val="Titolo 4 Carattere"/>
    <w:basedOn w:val="Carpredefinitoparagrafo"/>
    <w:link w:val="Titolo4"/>
    <w:rsid w:val="00F33D6F"/>
    <w:rPr>
      <w:rFonts w:eastAsia="Times New Roman"/>
      <w:b/>
      <w:bCs/>
      <w:szCs w:val="28"/>
    </w:rPr>
  </w:style>
  <w:style w:type="paragraph" w:customStyle="1" w:styleId="Heading2">
    <w:name w:val="Heading 2"/>
    <w:basedOn w:val="Normale"/>
    <w:link w:val="Titolo2Carattere"/>
    <w:autoRedefine/>
    <w:unhideWhenUsed/>
    <w:qFormat/>
    <w:locked/>
    <w:rsid w:val="00E943DA"/>
    <w:pPr>
      <w:keepNext/>
      <w:numPr>
        <w:numId w:val="2"/>
      </w:numPr>
      <w:spacing w:before="560" w:after="120"/>
      <w:jc w:val="both"/>
      <w:outlineLvl w:val="0"/>
    </w:pPr>
    <w:rPr>
      <w:rFonts w:ascii="Times New Roman" w:eastAsia="Times New Roman" w:hAnsi="Times New Roman" w:cs="Times New Roman"/>
      <w:b/>
      <w:bCs/>
      <w:iCs/>
      <w:caps/>
      <w:szCs w:val="28"/>
    </w:rPr>
  </w:style>
  <w:style w:type="paragraph" w:customStyle="1" w:styleId="Heading3">
    <w:name w:val="Heading 3"/>
    <w:basedOn w:val="Normale"/>
    <w:link w:val="Titolo3Carattere"/>
    <w:autoRedefine/>
    <w:qFormat/>
    <w:locked/>
    <w:rsid w:val="00E943DA"/>
    <w:pPr>
      <w:keepNext/>
      <w:numPr>
        <w:ilvl w:val="1"/>
        <w:numId w:val="2"/>
      </w:numPr>
      <w:spacing w:before="240" w:after="60"/>
      <w:jc w:val="both"/>
      <w:outlineLvl w:val="1"/>
    </w:pPr>
    <w:rPr>
      <w:rFonts w:ascii="Times New Roman" w:eastAsia="Times New Roman" w:hAnsi="Times New Roman" w:cs="Times New Roman"/>
      <w:b/>
      <w:bCs/>
      <w:caps/>
      <w:szCs w:val="26"/>
    </w:rPr>
  </w:style>
  <w:style w:type="character" w:styleId="Collegamentoipertestuale">
    <w:name w:val="Hyperlink"/>
    <w:basedOn w:val="Carpredefinitoparagrafo"/>
    <w:uiPriority w:val="99"/>
    <w:semiHidden/>
    <w:unhideWhenUsed/>
    <w:rsid w:val="001C5BEE"/>
    <w:rPr>
      <w:color w:val="0000FF"/>
      <w:u w:val="single"/>
    </w:rPr>
  </w:style>
  <w:style w:type="table" w:styleId="Grigliatabella">
    <w:name w:val="Table Grid"/>
    <w:basedOn w:val="Tabellanormale"/>
    <w:uiPriority w:val="59"/>
    <w:rsid w:val="000601A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Rimandocommento">
    <w:name w:val="annotation reference"/>
    <w:basedOn w:val="Carpredefinitoparagrafo"/>
    <w:uiPriority w:val="99"/>
    <w:semiHidden/>
    <w:unhideWhenUsed/>
    <w:rsid w:val="000D3206"/>
    <w:rPr>
      <w:sz w:val="16"/>
      <w:szCs w:val="16"/>
    </w:rPr>
  </w:style>
  <w:style w:type="paragraph" w:styleId="Testocommento">
    <w:name w:val="annotation text"/>
    <w:basedOn w:val="Normale"/>
    <w:link w:val="TestocommentoCarattere"/>
    <w:uiPriority w:val="99"/>
    <w:unhideWhenUsed/>
    <w:rsid w:val="000D3206"/>
    <w:pPr>
      <w:spacing w:line="240" w:lineRule="auto"/>
    </w:pPr>
    <w:rPr>
      <w:sz w:val="20"/>
      <w:szCs w:val="20"/>
    </w:rPr>
  </w:style>
  <w:style w:type="character" w:customStyle="1" w:styleId="TestocommentoCarattere">
    <w:name w:val="Testo commento Carattere"/>
    <w:basedOn w:val="Carpredefinitoparagrafo"/>
    <w:link w:val="Testocommento"/>
    <w:uiPriority w:val="99"/>
    <w:rsid w:val="000D3206"/>
    <w:rPr>
      <w:sz w:val="20"/>
      <w:szCs w:val="20"/>
    </w:rPr>
  </w:style>
  <w:style w:type="paragraph" w:styleId="Soggettocommento">
    <w:name w:val="annotation subject"/>
    <w:basedOn w:val="Testocommento"/>
    <w:next w:val="Testocommento"/>
    <w:link w:val="SoggettocommentoCarattere"/>
    <w:uiPriority w:val="99"/>
    <w:semiHidden/>
    <w:unhideWhenUsed/>
    <w:rsid w:val="000D3206"/>
    <w:rPr>
      <w:b/>
      <w:bCs/>
    </w:rPr>
  </w:style>
  <w:style w:type="character" w:customStyle="1" w:styleId="SoggettocommentoCarattere">
    <w:name w:val="Soggetto commento Carattere"/>
    <w:basedOn w:val="TestocommentoCarattere"/>
    <w:link w:val="Soggettocommento"/>
    <w:uiPriority w:val="99"/>
    <w:semiHidden/>
    <w:rsid w:val="000D3206"/>
    <w:rPr>
      <w:b/>
      <w:bCs/>
    </w:rPr>
  </w:style>
  <w:style w:type="paragraph" w:styleId="Testofumetto">
    <w:name w:val="Balloon Text"/>
    <w:basedOn w:val="Normale"/>
    <w:link w:val="TestofumettoCarattere"/>
    <w:uiPriority w:val="99"/>
    <w:semiHidden/>
    <w:unhideWhenUsed/>
    <w:rsid w:val="000D3206"/>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0D3206"/>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924022480">
      <w:bodyDiv w:val="1"/>
      <w:marLeft w:val="0"/>
      <w:marRight w:val="0"/>
      <w:marTop w:val="0"/>
      <w:marBottom w:val="0"/>
      <w:divBdr>
        <w:top w:val="none" w:sz="0" w:space="0" w:color="auto"/>
        <w:left w:val="none" w:sz="0" w:space="0" w:color="auto"/>
        <w:bottom w:val="none" w:sz="0" w:space="0" w:color="auto"/>
        <w:right w:val="none" w:sz="0" w:space="0" w:color="auto"/>
      </w:divBdr>
      <w:divsChild>
        <w:div w:id="209801826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48106607">
              <w:marLeft w:val="0"/>
              <w:marRight w:val="0"/>
              <w:marTop w:val="240"/>
              <w:marBottom w:val="240"/>
              <w:divBdr>
                <w:top w:val="none" w:sz="0" w:space="0" w:color="auto"/>
                <w:left w:val="none" w:sz="0" w:space="0" w:color="auto"/>
                <w:bottom w:val="none" w:sz="0" w:space="0" w:color="auto"/>
                <w:right w:val="none" w:sz="0" w:space="0" w:color="auto"/>
              </w:divBdr>
            </w:div>
            <w:div w:id="149664757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20746997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172</TotalTime>
  <Pages>2</Pages>
  <Words>509</Words>
  <Characters>2905</Characters>
  <Application>Microsoft Office Word</Application>
  <DocSecurity>0</DocSecurity>
  <Lines>24</Lines>
  <Paragraphs>6</Paragraphs>
  <ScaleCrop>false</ScaleCrop>
  <HeadingPairs>
    <vt:vector size="2" baseType="variant">
      <vt:variant>
        <vt:lpstr>Titolo</vt:lpstr>
      </vt:variant>
      <vt:variant>
        <vt:i4>1</vt:i4>
      </vt:variant>
    </vt:vector>
  </HeadingPairs>
  <TitlesOfParts>
    <vt:vector size="1" baseType="lpstr">
      <vt:lpstr/>
    </vt:vector>
  </TitlesOfParts>
  <Company>Città metropolitana di Venezia</Company>
  <LinksUpToDate>false</LinksUpToDate>
  <CharactersWithSpaces>3408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Evi.Dallantonia</dc:creator>
  <cp:keywords/>
  <dc:description/>
  <cp:lastModifiedBy>Stefano.Pozzer</cp:lastModifiedBy>
  <cp:revision>16</cp:revision>
  <dcterms:created xsi:type="dcterms:W3CDTF">2025-06-10T09:46:00Z</dcterms:created>
  <dcterms:modified xsi:type="dcterms:W3CDTF">2025-06-25T08:27:00Z</dcterms:modified>
</cp:coreProperties>
</file>