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534"/>
        <w:gridCol w:w="26"/>
        <w:gridCol w:w="8025"/>
        <w:gridCol w:w="1269"/>
      </w:tblGrid>
      <w:tr w:rsidR="00AA4662" w:rsidTr="00AA4662">
        <w:trPr>
          <w:trHeight w:val="523"/>
        </w:trPr>
        <w:tc>
          <w:tcPr>
            <w:tcW w:w="9854" w:type="dxa"/>
            <w:gridSpan w:val="4"/>
            <w:shd w:val="clear" w:color="auto" w:fill="BFBFBF" w:themeFill="background1" w:themeFillShade="BF"/>
            <w:vAlign w:val="center"/>
          </w:tcPr>
          <w:p w:rsidR="00AA4662" w:rsidRPr="00AA4662" w:rsidRDefault="00AA4662" w:rsidP="00AA4662">
            <w:pPr>
              <w:shd w:val="clear" w:color="auto" w:fill="BFBFBF" w:themeFill="background1" w:themeFillShade="BF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AA46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QUADRO ECONOMICO</w:t>
            </w:r>
          </w:p>
          <w:p w:rsidR="00AA4662" w:rsidRDefault="00AA4662" w:rsidP="00AA4662">
            <w:pPr>
              <w:shd w:val="clear" w:color="auto" w:fill="BFBFBF" w:themeFill="background1" w:themeFillShade="BF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AA46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Ex art. 5 All. I.7 </w:t>
            </w:r>
            <w:proofErr w:type="spellStart"/>
            <w:r w:rsidRPr="00AA46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D.Lgs.</w:t>
            </w:r>
            <w:proofErr w:type="spellEnd"/>
            <w:r w:rsidRPr="00AA466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36/23</w:t>
            </w:r>
          </w:p>
        </w:tc>
      </w:tr>
      <w:tr w:rsidR="0038337D" w:rsidTr="009E4E4B">
        <w:trPr>
          <w:trHeight w:val="523"/>
        </w:trPr>
        <w:tc>
          <w:tcPr>
            <w:tcW w:w="9854" w:type="dxa"/>
            <w:gridSpan w:val="4"/>
            <w:shd w:val="clear" w:color="auto" w:fill="D9D9D9" w:themeFill="background1" w:themeFillShade="D9"/>
            <w:vAlign w:val="center"/>
          </w:tcPr>
          <w:p w:rsidR="0038337D" w:rsidRDefault="0038337D" w:rsidP="003833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A) </w:t>
            </w:r>
            <w:r w:rsidRPr="000601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SOMME A BASE </w:t>
            </w:r>
            <w:proofErr w:type="spellStart"/>
            <w:r w:rsidRPr="000601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DI</w:t>
            </w:r>
            <w:proofErr w:type="spellEnd"/>
            <w:r w:rsidRPr="000601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GARA</w:t>
            </w:r>
          </w:p>
        </w:tc>
      </w:tr>
      <w:tr w:rsidR="0038337D" w:rsidTr="00466503">
        <w:trPr>
          <w:trHeight w:val="402"/>
        </w:trPr>
        <w:tc>
          <w:tcPr>
            <w:tcW w:w="534" w:type="dxa"/>
            <w:vAlign w:val="center"/>
          </w:tcPr>
          <w:p w:rsidR="0038337D" w:rsidRDefault="0038337D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51" w:type="dxa"/>
            <w:gridSpan w:val="2"/>
            <w:vAlign w:val="center"/>
          </w:tcPr>
          <w:p w:rsidR="0038337D" w:rsidRPr="00D97A3B" w:rsidRDefault="0038337D" w:rsidP="00D97A3B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Importo lavori a </w:t>
            </w:r>
            <w:r w:rsidRPr="009E4E4B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it-IT"/>
              </w:rPr>
              <w:t>misura/corpo</w:t>
            </w:r>
            <w:r w:rsidR="00D97A3B" w:rsidRPr="00D97A3B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it-IT"/>
              </w:rPr>
              <w:t>/parte a corpo e parte a misura</w:t>
            </w:r>
            <w:r w:rsidR="00DA7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– </w:t>
            </w:r>
            <w:r w:rsidR="00DA756F" w:rsidRPr="00B366F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soggetti a ribasso</w:t>
            </w:r>
            <w:r w:rsidR="00D97A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comprensivi dei costi della manodopera </w:t>
            </w:r>
          </w:p>
        </w:tc>
        <w:tc>
          <w:tcPr>
            <w:tcW w:w="1269" w:type="dxa"/>
          </w:tcPr>
          <w:p w:rsidR="0038337D" w:rsidRDefault="0038337D" w:rsidP="001C5BE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8337D" w:rsidTr="00466503">
        <w:trPr>
          <w:trHeight w:val="413"/>
        </w:trPr>
        <w:tc>
          <w:tcPr>
            <w:tcW w:w="534" w:type="dxa"/>
            <w:vAlign w:val="center"/>
          </w:tcPr>
          <w:p w:rsidR="0038337D" w:rsidRDefault="0038337D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051" w:type="dxa"/>
            <w:gridSpan w:val="2"/>
            <w:vAlign w:val="center"/>
          </w:tcPr>
          <w:p w:rsidR="0038337D" w:rsidRDefault="0038337D" w:rsidP="00B366F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Costi della sicurezza </w:t>
            </w:r>
            <w:r w:rsidR="00B366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– </w:t>
            </w:r>
            <w:r w:rsidRPr="00B366F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non soggetti a ribasso</w:t>
            </w:r>
          </w:p>
        </w:tc>
        <w:tc>
          <w:tcPr>
            <w:tcW w:w="1269" w:type="dxa"/>
          </w:tcPr>
          <w:p w:rsidR="0038337D" w:rsidRDefault="0038337D" w:rsidP="001C5BE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8337D" w:rsidTr="00466503">
        <w:tc>
          <w:tcPr>
            <w:tcW w:w="534" w:type="dxa"/>
            <w:vAlign w:val="center"/>
          </w:tcPr>
          <w:p w:rsidR="0038337D" w:rsidRDefault="0038337D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051" w:type="dxa"/>
            <w:gridSpan w:val="2"/>
            <w:vAlign w:val="center"/>
          </w:tcPr>
          <w:p w:rsidR="0038337D" w:rsidRDefault="0038337D" w:rsidP="00B366F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Importo misure per la prevenzione e la repressione della criminalità e tentativi di infiltrazione mafiosa ex art. 204,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6., lett. e) </w:t>
            </w:r>
            <w:r w:rsidR="00B366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del Codice – </w:t>
            </w:r>
            <w:r w:rsidRPr="00B366F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non soggetti a ribasso</w:t>
            </w:r>
          </w:p>
        </w:tc>
        <w:tc>
          <w:tcPr>
            <w:tcW w:w="1269" w:type="dxa"/>
          </w:tcPr>
          <w:p w:rsidR="0038337D" w:rsidRDefault="0038337D" w:rsidP="001C5BE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8337D" w:rsidTr="00466503">
        <w:trPr>
          <w:trHeight w:val="393"/>
        </w:trPr>
        <w:tc>
          <w:tcPr>
            <w:tcW w:w="534" w:type="dxa"/>
            <w:vAlign w:val="center"/>
          </w:tcPr>
          <w:p w:rsidR="0038337D" w:rsidRDefault="0038337D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051" w:type="dxa"/>
            <w:gridSpan w:val="2"/>
            <w:vAlign w:val="center"/>
          </w:tcPr>
          <w:p w:rsidR="0038337D" w:rsidRDefault="0038337D" w:rsidP="00B366F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Opere di mitigazione e di compensazione dell’impatto ambientale e sociale</w:t>
            </w:r>
          </w:p>
        </w:tc>
        <w:tc>
          <w:tcPr>
            <w:tcW w:w="1269" w:type="dxa"/>
          </w:tcPr>
          <w:p w:rsidR="0038337D" w:rsidRDefault="0038337D" w:rsidP="001C5BE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38337D" w:rsidTr="00466503">
        <w:trPr>
          <w:trHeight w:val="426"/>
        </w:trPr>
        <w:tc>
          <w:tcPr>
            <w:tcW w:w="534" w:type="dxa"/>
            <w:vAlign w:val="center"/>
          </w:tcPr>
          <w:p w:rsidR="0038337D" w:rsidRPr="001262DA" w:rsidRDefault="00466503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it-IT"/>
              </w:rPr>
            </w:pPr>
            <w:r w:rsidRPr="00D97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051" w:type="dxa"/>
            <w:gridSpan w:val="2"/>
            <w:vAlign w:val="center"/>
          </w:tcPr>
          <w:p w:rsidR="0038337D" w:rsidRPr="001262DA" w:rsidRDefault="00D97A3B" w:rsidP="00B366FE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green"/>
                <w:lang w:eastAsia="it-IT"/>
              </w:rPr>
            </w:pPr>
            <w:r w:rsidRPr="00D97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Costi della </w:t>
            </w:r>
            <w:r w:rsidR="00466503" w:rsidRPr="00D97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manodopera </w:t>
            </w:r>
          </w:p>
        </w:tc>
        <w:tc>
          <w:tcPr>
            <w:tcW w:w="1269" w:type="dxa"/>
          </w:tcPr>
          <w:p w:rsidR="0038337D" w:rsidRDefault="0038337D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466503">
        <w:trPr>
          <w:trHeight w:val="426"/>
        </w:trPr>
        <w:tc>
          <w:tcPr>
            <w:tcW w:w="534" w:type="dxa"/>
            <w:vAlign w:val="center"/>
          </w:tcPr>
          <w:p w:rsidR="00466503" w:rsidRDefault="00466503" w:rsidP="00466503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051" w:type="dxa"/>
            <w:gridSpan w:val="2"/>
            <w:vAlign w:val="center"/>
          </w:tcPr>
          <w:p w:rsidR="00466503" w:rsidRPr="003631FD" w:rsidRDefault="00466503" w:rsidP="00466503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Opzione ex art. 120, </w:t>
            </w:r>
            <w:proofErr w:type="spellStart"/>
            <w:r w:rsidRPr="003631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 w:rsidRPr="003631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9 del Codice</w:t>
            </w:r>
            <w:r w:rsidR="00381D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ai sensi dell’art. 120 </w:t>
            </w:r>
            <w:proofErr w:type="spellStart"/>
            <w:r w:rsidR="00381D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 w:rsidR="00381D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1 lett. a) </w:t>
            </w:r>
          </w:p>
          <w:p w:rsidR="003631FD" w:rsidRPr="003631FD" w:rsidRDefault="003631FD" w:rsidP="00381DAB">
            <w:pPr>
              <w:pStyle w:val="Testocom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[EVENTUALE (Togliere se non ricorre) Se prevista la variazione del </w:t>
            </w:r>
            <w:r w:rsidRPr="000A015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highlight w:val="yellow"/>
                <w:lang w:eastAsia="it-IT"/>
              </w:rPr>
              <w:t>quinto come forma di opzione in CSA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, deve essere quantificato l’importo, pur non necessitando da subito di copertura economica (Parere MIMS 3116/2024).]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466503">
        <w:trPr>
          <w:trHeight w:val="426"/>
        </w:trPr>
        <w:tc>
          <w:tcPr>
            <w:tcW w:w="8585" w:type="dxa"/>
            <w:gridSpan w:val="3"/>
            <w:shd w:val="clear" w:color="auto" w:fill="F2F2F2" w:themeFill="background1" w:themeFillShade="F2"/>
            <w:vAlign w:val="center"/>
          </w:tcPr>
          <w:p w:rsidR="00466503" w:rsidRPr="00466503" w:rsidRDefault="00466503" w:rsidP="00466503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4665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Totale somme a base di gara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9E4E4B">
        <w:trPr>
          <w:trHeight w:val="527"/>
        </w:trPr>
        <w:tc>
          <w:tcPr>
            <w:tcW w:w="9854" w:type="dxa"/>
            <w:gridSpan w:val="4"/>
            <w:shd w:val="clear" w:color="auto" w:fill="D9D9D9" w:themeFill="background1" w:themeFillShade="D9"/>
            <w:vAlign w:val="center"/>
          </w:tcPr>
          <w:p w:rsidR="00466503" w:rsidRDefault="00466503" w:rsidP="0038337D">
            <w:pPr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B) </w:t>
            </w:r>
            <w:r w:rsidRPr="000601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SOMME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A DISPOSIZIONE</w:t>
            </w:r>
          </w:p>
          <w:p w:rsidR="003631FD" w:rsidRPr="003631FD" w:rsidRDefault="003631FD" w:rsidP="003631FD">
            <w:pPr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[Per tutte le 18 voci sotto riportate: </w:t>
            </w:r>
          </w:p>
          <w:p w:rsidR="003631FD" w:rsidRPr="003631FD" w:rsidRDefault="003631FD" w:rsidP="003631FD">
            <w:pPr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-</w:t>
            </w:r>
            <w:r w:rsidR="00381DAB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 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Se una voce non ricorre non cancellare la riga, mettere € 0,00</w:t>
            </w:r>
          </w:p>
          <w:p w:rsidR="003631FD" w:rsidRDefault="003631FD" w:rsidP="003631F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- Se necessario, scomporre ogni singola voce in base al caso specifico]</w:t>
            </w: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Lavori in amministrazione diretta</w:t>
            </w:r>
          </w:p>
          <w:p w:rsidR="003631FD" w:rsidRPr="003631FD" w:rsidRDefault="003631FD" w:rsidP="003631FD">
            <w:pPr>
              <w:pStyle w:val="Testocommento"/>
              <w:rPr>
                <w:sz w:val="18"/>
                <w:szCs w:val="18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[</w:t>
            </w:r>
            <w:r w:rsidRPr="003631FD">
              <w:rPr>
                <w:sz w:val="18"/>
                <w:szCs w:val="18"/>
                <w:highlight w:val="yellow"/>
              </w:rPr>
              <w:t>LAVORI IN AMMINISTRAZIONE DIRETTA + IMPREVISTI definiti entro  una soglia compresa tra il 5% ed il 10%  dell’importo dei lavori a base di gara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]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Rilievi, accertamenti e indagini da eseguire a cura della S.A.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025" w:type="dxa"/>
          </w:tcPr>
          <w:p w:rsidR="00466503" w:rsidRDefault="00466503" w:rsidP="000D3206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Rilievi, accertamenti e indagini da eseguire a cura del progettista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Allacciamenti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Imprevisti</w:t>
            </w:r>
          </w:p>
          <w:p w:rsidR="00381DAB" w:rsidRPr="000A0156" w:rsidRDefault="003631FD" w:rsidP="003631FD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[Qui rientra</w:t>
            </w:r>
            <w:r w:rsidR="00381DAB"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no anche:</w:t>
            </w:r>
          </w:p>
          <w:p w:rsidR="00381DAB" w:rsidRPr="000A0156" w:rsidRDefault="000A0156" w:rsidP="00381DAB">
            <w:pPr>
              <w:pStyle w:val="Paragrafoelenco"/>
              <w:numPr>
                <w:ilvl w:val="0"/>
                <w:numId w:val="6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</w:pP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i</w:t>
            </w:r>
            <w:r w:rsidR="00381DAB"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l </w:t>
            </w:r>
            <w:r w:rsidR="00381DAB" w:rsidRPr="000A015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highlight w:val="yellow"/>
                <w:lang w:eastAsia="it-IT"/>
              </w:rPr>
              <w:t>quinto d’obbligo se</w:t>
            </w:r>
            <w:r w:rsidRPr="000A015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highlight w:val="yellow"/>
                <w:lang w:eastAsia="it-IT"/>
              </w:rPr>
              <w:t xml:space="preserve"> concepito in CSA come mero vincolo per l'appaltatore</w:t>
            </w: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 in caso di modifiche contrattuali e/o variante in corso d'opera non previste al momento di gara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 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(Parere MIMS 3116/2024)</w:t>
            </w: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;</w:t>
            </w:r>
          </w:p>
          <w:p w:rsidR="003631FD" w:rsidRPr="00381DAB" w:rsidRDefault="003631FD" w:rsidP="00381DAB">
            <w:pPr>
              <w:pStyle w:val="Paragrafoelenco"/>
              <w:numPr>
                <w:ilvl w:val="0"/>
                <w:numId w:val="6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il </w:t>
            </w:r>
            <w:r w:rsidRPr="000A015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highlight w:val="yellow"/>
                <w:lang w:eastAsia="it-IT"/>
              </w:rPr>
              <w:t>premio di accelerazione</w:t>
            </w:r>
            <w:r w:rsidRPr="000A0156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 (art. 126 – obbligatorio per i lavori dal 31/12/2024). LAVORI IN AMMINISTRAZIONE DIRETTA + IMPREVISTI definiti entro  una soglia compresa tra il 5% ed il 10%  dell’importo dei lavori a base di gara]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Accantonamenti per modifiche ex art. 60 e 120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1, lett. a)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Acquisizione Aree, immobili o indennizzi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025" w:type="dxa"/>
          </w:tcPr>
          <w:p w:rsidR="00466503" w:rsidRDefault="00466503" w:rsidP="00D31610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</w:t>
            </w:r>
            <w:r w:rsidRPr="000D32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pese tecniche relative alla progettazione, alle attività preliminari, al coordinamento della sicurezza in fase di progettazione, alle conferenze dei servizi, alla direzione lavori e al coordinamento della sicurezza in fase di esecuzione, all’assistenza giornaliera e contabilità, all’incentivo di cui all’art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0D32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45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Pr="00D31610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025" w:type="dxa"/>
          </w:tcPr>
          <w:p w:rsidR="00466503" w:rsidRDefault="00466503" w:rsidP="009D6A8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Spese per attività tecnico-amministrative e strumentali connesse alla progettazione, di supporto al RUP </w:t>
            </w:r>
            <w:r w:rsidR="009D6A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per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personale dipendente, di assicurazione dei progettisti </w:t>
            </w:r>
            <w:r w:rsidR="009D6A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se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dipendenti dell’amministrazione, </w:t>
            </w:r>
            <w:r w:rsidR="009D6A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ex art.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2, </w:t>
            </w:r>
            <w:proofErr w:type="spellStart"/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4, del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  <w:r w:rsidR="009D6A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nonché per la verifica preventiva della progettazione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ex art.</w:t>
            </w:r>
            <w:r w:rsidRPr="00D31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42 del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Pr="0038337D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025" w:type="dxa"/>
          </w:tcPr>
          <w:p w:rsidR="00466503" w:rsidRDefault="00466503" w:rsidP="0038337D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Spese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ex art.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45, </w:t>
            </w:r>
            <w:proofErr w:type="spellStart"/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6 e 7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del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Pr="001C5BEE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C5B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Eventuali spese per commissioni giudicatrici</w:t>
            </w:r>
          </w:p>
        </w:tc>
        <w:tc>
          <w:tcPr>
            <w:tcW w:w="1269" w:type="dxa"/>
          </w:tcPr>
          <w:p w:rsidR="00466503" w:rsidRDefault="00466503" w:rsidP="009E4E4B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Pr="0038337D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Spese per pubblicità</w:t>
            </w:r>
          </w:p>
        </w:tc>
        <w:tc>
          <w:tcPr>
            <w:tcW w:w="1269" w:type="dxa"/>
          </w:tcPr>
          <w:p w:rsidR="00466503" w:rsidRDefault="00466503" w:rsidP="0038337D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€ 0,00</w:t>
            </w: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Pr="0038337D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8025" w:type="dxa"/>
          </w:tcPr>
          <w:p w:rsidR="00466503" w:rsidRDefault="00466503" w:rsidP="00861DA7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Spese per prove di laboratorio, accertamenti e verifiche tecniche obbligatorie o specificamente previste dal capitolato speciale d’appalto, di cui all’articolo 116 </w:t>
            </w:r>
            <w:proofErr w:type="spellStart"/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11, del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, nonché per l’eventuale monitoraggio successivo alla realizzazione dell’opera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Spese per collaudo tecnico-amministrativo, collaudo statico e altri eventuali collaudi specialistici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8025" w:type="dxa"/>
          </w:tcPr>
          <w:p w:rsidR="00466503" w:rsidRDefault="00466503" w:rsidP="0038337D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Spese per la verifica preventiva dell’interesse archeologico,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ex art. 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41, </w:t>
            </w:r>
            <w:proofErr w:type="spellStart"/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</w:t>
            </w: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4, del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lastRenderedPageBreak/>
              <w:t>16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Spese per i rimedi alternativi alla tutela giurisdizionale</w:t>
            </w:r>
          </w:p>
          <w:p w:rsidR="003631FD" w:rsidRPr="003631FD" w:rsidRDefault="003631FD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[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 xml:space="preserve">: </w:t>
            </w:r>
            <w:r w:rsidRPr="003631FD">
              <w:rPr>
                <w:sz w:val="18"/>
                <w:szCs w:val="18"/>
                <w:highlight w:val="yellow"/>
              </w:rPr>
              <w:t>Libro V, Tit. II del Codice (</w:t>
            </w:r>
            <w:proofErr w:type="spellStart"/>
            <w:r w:rsidRPr="003631FD">
              <w:rPr>
                <w:sz w:val="18"/>
                <w:szCs w:val="18"/>
                <w:highlight w:val="yellow"/>
              </w:rPr>
              <w:t>es</w:t>
            </w:r>
            <w:proofErr w:type="spellEnd"/>
            <w:r w:rsidRPr="003631FD">
              <w:rPr>
                <w:sz w:val="18"/>
                <w:szCs w:val="18"/>
                <w:highlight w:val="yellow"/>
              </w:rPr>
              <w:t xml:space="preserve">: accordo bonario, arbitrato, collegio </w:t>
            </w:r>
            <w:proofErr w:type="spellStart"/>
            <w:r w:rsidRPr="003631FD">
              <w:rPr>
                <w:sz w:val="18"/>
                <w:szCs w:val="18"/>
                <w:highlight w:val="yellow"/>
              </w:rPr>
              <w:t>consultivo…</w:t>
            </w:r>
            <w:proofErr w:type="spellEnd"/>
            <w:r w:rsidRPr="003631FD">
              <w:rPr>
                <w:sz w:val="18"/>
                <w:szCs w:val="18"/>
                <w:highlight w:val="yellow"/>
              </w:rPr>
              <w:t>)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]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8025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Spese per le opere artistiche di cui alla Legge 20 luglio 1949, n. 717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750691">
        <w:tc>
          <w:tcPr>
            <w:tcW w:w="560" w:type="dxa"/>
            <w:gridSpan w:val="2"/>
            <w:vAlign w:val="center"/>
          </w:tcPr>
          <w:p w:rsidR="00466503" w:rsidRDefault="00466503" w:rsidP="00750691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025" w:type="dxa"/>
          </w:tcPr>
          <w:p w:rsidR="00466503" w:rsidRDefault="00466503" w:rsidP="0038337D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833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IVA ed eventuali altre imposte</w:t>
            </w:r>
          </w:p>
          <w:p w:rsidR="003631FD" w:rsidRPr="003631FD" w:rsidRDefault="003631FD" w:rsidP="003631FD">
            <w:pPr>
              <w:pStyle w:val="Testocommento"/>
              <w:rPr>
                <w:sz w:val="18"/>
                <w:szCs w:val="18"/>
                <w:highlight w:val="yellow"/>
              </w:rPr>
            </w:pP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[</w:t>
            </w:r>
            <w:r w:rsidRPr="003631FD">
              <w:rPr>
                <w:rStyle w:val="Rimandocommento"/>
                <w:sz w:val="18"/>
                <w:szCs w:val="18"/>
                <w:highlight w:val="yellow"/>
              </w:rPr>
              <w:t/>
            </w:r>
            <w:r w:rsidRPr="003631FD">
              <w:rPr>
                <w:sz w:val="18"/>
                <w:szCs w:val="18"/>
                <w:highlight w:val="yellow"/>
              </w:rPr>
              <w:t>Voce da scomporre (sempre rimanendo nella riga 18) per:</w:t>
            </w:r>
          </w:p>
          <w:p w:rsidR="003631FD" w:rsidRPr="003631FD" w:rsidRDefault="003631FD" w:rsidP="003631FD">
            <w:pPr>
              <w:pStyle w:val="Testocommento"/>
              <w:numPr>
                <w:ilvl w:val="0"/>
                <w:numId w:val="4"/>
              </w:numPr>
              <w:rPr>
                <w:sz w:val="18"/>
                <w:szCs w:val="18"/>
                <w:highlight w:val="yellow"/>
              </w:rPr>
            </w:pPr>
            <w:r w:rsidRPr="003631FD">
              <w:rPr>
                <w:sz w:val="18"/>
                <w:szCs w:val="18"/>
                <w:highlight w:val="yellow"/>
              </w:rPr>
              <w:t>aliquota IVA</w:t>
            </w:r>
          </w:p>
          <w:p w:rsidR="003631FD" w:rsidRPr="003631FD" w:rsidRDefault="003631FD" w:rsidP="003631FD">
            <w:pPr>
              <w:pStyle w:val="Testocommento"/>
              <w:numPr>
                <w:ilvl w:val="0"/>
                <w:numId w:val="4"/>
              </w:numPr>
              <w:rPr>
                <w:sz w:val="18"/>
                <w:szCs w:val="18"/>
                <w:highlight w:val="yellow"/>
              </w:rPr>
            </w:pPr>
            <w:r w:rsidRPr="003631FD">
              <w:rPr>
                <w:sz w:val="18"/>
                <w:szCs w:val="18"/>
                <w:highlight w:val="yellow"/>
              </w:rPr>
              <w:t>contributo ANAC</w:t>
            </w:r>
          </w:p>
          <w:p w:rsidR="003631FD" w:rsidRPr="003631FD" w:rsidRDefault="003631FD" w:rsidP="003631FD">
            <w:pPr>
              <w:pStyle w:val="Testocommento"/>
              <w:numPr>
                <w:ilvl w:val="0"/>
                <w:numId w:val="4"/>
              </w:numPr>
            </w:pPr>
            <w:r w:rsidRPr="003631FD">
              <w:rPr>
                <w:sz w:val="18"/>
                <w:szCs w:val="18"/>
                <w:highlight w:val="yellow"/>
              </w:rPr>
              <w:t>eventuali altre imposte</w:t>
            </w:r>
            <w:r w:rsidRPr="003631FD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eastAsia="it-IT"/>
              </w:rPr>
              <w:t>]</w:t>
            </w:r>
          </w:p>
        </w:tc>
        <w:tc>
          <w:tcPr>
            <w:tcW w:w="1269" w:type="dxa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466503">
        <w:trPr>
          <w:trHeight w:val="551"/>
        </w:trPr>
        <w:tc>
          <w:tcPr>
            <w:tcW w:w="8585" w:type="dxa"/>
            <w:gridSpan w:val="3"/>
            <w:shd w:val="clear" w:color="auto" w:fill="F2F2F2" w:themeFill="background1" w:themeFillShade="F2"/>
            <w:vAlign w:val="center"/>
          </w:tcPr>
          <w:p w:rsidR="00466503" w:rsidRPr="00466503" w:rsidRDefault="00466503" w:rsidP="00466503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4665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Totale somme a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disposizione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66503" w:rsidRDefault="00466503" w:rsidP="000601AA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466503" w:rsidTr="00466503">
        <w:trPr>
          <w:trHeight w:val="551"/>
        </w:trPr>
        <w:tc>
          <w:tcPr>
            <w:tcW w:w="8585" w:type="dxa"/>
            <w:gridSpan w:val="3"/>
            <w:shd w:val="clear" w:color="auto" w:fill="D9D9D9" w:themeFill="background1" w:themeFillShade="D9"/>
            <w:vAlign w:val="center"/>
          </w:tcPr>
          <w:p w:rsidR="00466503" w:rsidRPr="00466503" w:rsidRDefault="00466503" w:rsidP="00466503">
            <w:pPr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TOTALE QUADRO A) + QUADRO B)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466503" w:rsidRDefault="00466503" w:rsidP="00466503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5207A" w:rsidRDefault="0045207A" w:rsidP="00D74B4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45207A" w:rsidSect="001262DA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02B"/>
    <w:multiLevelType w:val="hybridMultilevel"/>
    <w:tmpl w:val="0AAA591A"/>
    <w:lvl w:ilvl="0" w:tplc="6D4A0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A1CB4"/>
    <w:multiLevelType w:val="hybridMultilevel"/>
    <w:tmpl w:val="95043D66"/>
    <w:lvl w:ilvl="0" w:tplc="E550E0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326C6"/>
    <w:multiLevelType w:val="hybridMultilevel"/>
    <w:tmpl w:val="125CD600"/>
    <w:lvl w:ilvl="0" w:tplc="943642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656C8"/>
    <w:multiLevelType w:val="hybridMultilevel"/>
    <w:tmpl w:val="517687C0"/>
    <w:lvl w:ilvl="0" w:tplc="DBAE1D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945F0"/>
    <w:multiLevelType w:val="multilevel"/>
    <w:tmpl w:val="6C0C9684"/>
    <w:lvl w:ilvl="0">
      <w:start w:val="15"/>
      <w:numFmt w:val="decimal"/>
      <w:pStyle w:val="Heading2"/>
      <w:lvlText w:val="%1."/>
      <w:lvlJc w:val="left"/>
      <w:pPr>
        <w:ind w:left="360" w:hanging="360"/>
      </w:pPr>
      <w:rPr>
        <w:rFonts w:cs="Times New Roman"/>
        <w:b/>
        <w:i w:val="0"/>
        <w:sz w:val="22"/>
        <w:szCs w:val="22"/>
      </w:rPr>
    </w:lvl>
    <w:lvl w:ilvl="1">
      <w:start w:val="3"/>
      <w:numFmt w:val="decimal"/>
      <w:pStyle w:val="Heading3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1C5BEE"/>
    <w:rsid w:val="000601AA"/>
    <w:rsid w:val="000A0156"/>
    <w:rsid w:val="000D3206"/>
    <w:rsid w:val="001262DA"/>
    <w:rsid w:val="0013574C"/>
    <w:rsid w:val="001C5BEE"/>
    <w:rsid w:val="001F2C41"/>
    <w:rsid w:val="001F5473"/>
    <w:rsid w:val="002475EC"/>
    <w:rsid w:val="002853D3"/>
    <w:rsid w:val="002A2232"/>
    <w:rsid w:val="002E542B"/>
    <w:rsid w:val="00323815"/>
    <w:rsid w:val="003310E8"/>
    <w:rsid w:val="003631FD"/>
    <w:rsid w:val="00381DAB"/>
    <w:rsid w:val="0038337D"/>
    <w:rsid w:val="003E1BDE"/>
    <w:rsid w:val="0045207A"/>
    <w:rsid w:val="00466503"/>
    <w:rsid w:val="00531D6E"/>
    <w:rsid w:val="005D7EC7"/>
    <w:rsid w:val="006307A3"/>
    <w:rsid w:val="00680AEA"/>
    <w:rsid w:val="00750691"/>
    <w:rsid w:val="00752437"/>
    <w:rsid w:val="008534A0"/>
    <w:rsid w:val="00861DA7"/>
    <w:rsid w:val="00873135"/>
    <w:rsid w:val="008C66BA"/>
    <w:rsid w:val="008D1CB3"/>
    <w:rsid w:val="009410B0"/>
    <w:rsid w:val="009778B8"/>
    <w:rsid w:val="009D6A8A"/>
    <w:rsid w:val="009E4E4B"/>
    <w:rsid w:val="00A801B2"/>
    <w:rsid w:val="00AA4662"/>
    <w:rsid w:val="00B366FE"/>
    <w:rsid w:val="00C7433D"/>
    <w:rsid w:val="00D31610"/>
    <w:rsid w:val="00D345C4"/>
    <w:rsid w:val="00D4061A"/>
    <w:rsid w:val="00D54F7D"/>
    <w:rsid w:val="00D74B4E"/>
    <w:rsid w:val="00D975A5"/>
    <w:rsid w:val="00D97A3B"/>
    <w:rsid w:val="00DA756F"/>
    <w:rsid w:val="00DB04CB"/>
    <w:rsid w:val="00E04A59"/>
    <w:rsid w:val="00E21835"/>
    <w:rsid w:val="00E23125"/>
    <w:rsid w:val="00E7273F"/>
    <w:rsid w:val="00E943DA"/>
    <w:rsid w:val="00F0767A"/>
    <w:rsid w:val="00F3335A"/>
    <w:rsid w:val="00F33D6F"/>
    <w:rsid w:val="00F4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BDE"/>
  </w:style>
  <w:style w:type="paragraph" w:styleId="Titolo1">
    <w:name w:val="heading 1"/>
    <w:basedOn w:val="Normale"/>
    <w:next w:val="Normale"/>
    <w:link w:val="Titolo1Carattere"/>
    <w:autoRedefine/>
    <w:qFormat/>
    <w:rsid w:val="00680AEA"/>
    <w:pPr>
      <w:keepNext/>
      <w:spacing w:before="240" w:after="60" w:line="240" w:lineRule="auto"/>
      <w:jc w:val="both"/>
      <w:outlineLvl w:val="0"/>
    </w:pPr>
    <w:rPr>
      <w:rFonts w:eastAsia="Times New Roman"/>
      <w:b/>
      <w:bCs/>
      <w: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80AEA"/>
    <w:pPr>
      <w:keepNext/>
      <w:spacing w:before="240" w:after="60" w:line="240" w:lineRule="auto"/>
      <w:jc w:val="both"/>
      <w:outlineLvl w:val="1"/>
    </w:pPr>
    <w:rPr>
      <w:rFonts w:eastAsia="Times New Roman" w:cs="Arial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F33D6F"/>
    <w:pPr>
      <w:keepNext/>
      <w:keepLines/>
      <w:spacing w:before="200" w:after="0"/>
      <w:jc w:val="both"/>
      <w:outlineLvl w:val="2"/>
    </w:pPr>
    <w:rPr>
      <w:rFonts w:eastAsiaTheme="majorEastAsia" w:cstheme="majorBidi"/>
      <w:b/>
      <w:bCs/>
      <w:szCs w:val="20"/>
    </w:rPr>
  </w:style>
  <w:style w:type="paragraph" w:styleId="Titolo4">
    <w:name w:val="heading 4"/>
    <w:basedOn w:val="Normale"/>
    <w:next w:val="Normale"/>
    <w:link w:val="Titolo4Carattere"/>
    <w:autoRedefine/>
    <w:unhideWhenUsed/>
    <w:qFormat/>
    <w:rsid w:val="00F33D6F"/>
    <w:pPr>
      <w:keepNext/>
      <w:spacing w:before="240" w:after="60" w:line="240" w:lineRule="auto"/>
      <w:outlineLvl w:val="3"/>
    </w:pPr>
    <w:rPr>
      <w:rFonts w:eastAsia="Times New Roman"/>
      <w:b/>
      <w:b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0AEA"/>
    <w:rPr>
      <w:rFonts w:eastAsia="Times New Roman"/>
      <w:b/>
      <w:bCs/>
      <w:caps/>
      <w:kern w:val="32"/>
      <w:sz w:val="24"/>
      <w:szCs w:val="24"/>
    </w:rPr>
  </w:style>
  <w:style w:type="character" w:customStyle="1" w:styleId="Titolo2Carattere">
    <w:name w:val="Titolo 2 Carattere"/>
    <w:link w:val="Heading2"/>
    <w:qFormat/>
    <w:rsid w:val="00323815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customStyle="1" w:styleId="Titolo3Carattere">
    <w:name w:val="Titolo 3 Carattere"/>
    <w:link w:val="Heading3"/>
    <w:qFormat/>
    <w:rsid w:val="00E943DA"/>
    <w:rPr>
      <w:rFonts w:ascii="Times New Roman" w:eastAsia="Times New Roman" w:hAnsi="Times New Roman" w:cs="Times New Roman"/>
      <w:b/>
      <w:bCs/>
      <w:caps/>
      <w:szCs w:val="26"/>
    </w:rPr>
  </w:style>
  <w:style w:type="character" w:customStyle="1" w:styleId="Titolo4Carattere">
    <w:name w:val="Titolo 4 Carattere"/>
    <w:basedOn w:val="Carpredefinitoparagrafo"/>
    <w:link w:val="Titolo4"/>
    <w:rsid w:val="00F33D6F"/>
    <w:rPr>
      <w:rFonts w:eastAsia="Times New Roman"/>
      <w:b/>
      <w:bCs/>
      <w:szCs w:val="28"/>
    </w:rPr>
  </w:style>
  <w:style w:type="paragraph" w:customStyle="1" w:styleId="Heading2">
    <w:name w:val="Heading 2"/>
    <w:basedOn w:val="Normale"/>
    <w:link w:val="Titolo2Carattere"/>
    <w:autoRedefine/>
    <w:unhideWhenUsed/>
    <w:qFormat/>
    <w:locked/>
    <w:rsid w:val="00E943DA"/>
    <w:pPr>
      <w:keepNext/>
      <w:numPr>
        <w:numId w:val="2"/>
      </w:numPr>
      <w:spacing w:before="560" w:after="120"/>
      <w:jc w:val="both"/>
      <w:outlineLvl w:val="0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paragraph" w:customStyle="1" w:styleId="Heading3">
    <w:name w:val="Heading 3"/>
    <w:basedOn w:val="Normale"/>
    <w:link w:val="Titolo3Carattere"/>
    <w:autoRedefine/>
    <w:qFormat/>
    <w:locked/>
    <w:rsid w:val="00E943DA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Times New Roman" w:eastAsia="Times New Roman" w:hAnsi="Times New Roman" w:cs="Times New Roman"/>
      <w:b/>
      <w:bCs/>
      <w:caps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1C5B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60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D32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32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32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2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20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2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81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6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Venezia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Evi.Dallantonia</dc:creator>
  <cp:keywords/>
  <dc:description/>
  <cp:lastModifiedBy>Evi.Dallantonia</cp:lastModifiedBy>
  <cp:revision>19</cp:revision>
  <dcterms:created xsi:type="dcterms:W3CDTF">2025-06-10T09:46:00Z</dcterms:created>
  <dcterms:modified xsi:type="dcterms:W3CDTF">2025-12-17T15:34:00Z</dcterms:modified>
</cp:coreProperties>
</file>